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15F543" w14:textId="7BACF31B" w:rsidR="009F5D17" w:rsidRPr="004D6632" w:rsidRDefault="00740256" w:rsidP="004064F3">
      <w:pPr>
        <w:pStyle w:val="Pagedecouverture"/>
        <w:rPr>
          <w:lang w:val="en-IE"/>
        </w:rPr>
      </w:pPr>
      <w:r>
        <w:rPr>
          <w:noProof/>
          <w:lang w:val="en-IE"/>
        </w:rPr>
        <w:drawing>
          <wp:inline distT="0" distB="0" distL="0" distR="0" wp14:anchorId="418B9E30" wp14:editId="1804653F">
            <wp:extent cx="5785485" cy="7924800"/>
            <wp:effectExtent l="0" t="0" r="0" b="0"/>
            <wp:docPr id="12" name="Bild 1" descr="B3423509-585F-4D8D-A3AE-02EB1E7776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3423509-585F-4D8D-A3AE-02EB1E7776C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85485" cy="7924800"/>
                    </a:xfrm>
                    <a:prstGeom prst="rect">
                      <a:avLst/>
                    </a:prstGeom>
                    <a:noFill/>
                    <a:ln>
                      <a:noFill/>
                    </a:ln>
                  </pic:spPr>
                </pic:pic>
              </a:graphicData>
            </a:graphic>
          </wp:inline>
        </w:drawing>
      </w:r>
    </w:p>
    <w:p w14:paraId="3D333112" w14:textId="77777777" w:rsidR="00455A5C" w:rsidRDefault="00455A5C" w:rsidP="00455A5C">
      <w:pPr>
        <w:sectPr w:rsidR="00455A5C" w:rsidSect="004064F3">
          <w:headerReference w:type="even" r:id="rId9"/>
          <w:headerReference w:type="default" r:id="rId10"/>
          <w:footerReference w:type="even" r:id="rId11"/>
          <w:footerReference w:type="default" r:id="rId12"/>
          <w:headerReference w:type="first" r:id="rId13"/>
          <w:footerReference w:type="first" r:id="rId14"/>
          <w:pgSz w:w="11907" w:h="16839" w:code="9"/>
          <w:pgMar w:top="1106" w:right="1389" w:bottom="1077" w:left="1389" w:header="680" w:footer="624" w:gutter="0"/>
          <w:pgNumType w:start="0"/>
          <w:cols w:space="720"/>
          <w:docGrid w:linePitch="326"/>
        </w:sectPr>
      </w:pPr>
    </w:p>
    <w:p w14:paraId="1383C485" w14:textId="24B8770C" w:rsidR="00455A5C" w:rsidRDefault="00455A5C" w:rsidP="00455A5C">
      <w:pPr>
        <w:pStyle w:val="Typedudocument"/>
      </w:pPr>
      <w:r w:rsidRPr="00455A5C">
        <w:lastRenderedPageBreak/>
        <w:t>COMMISSION REGULATION (EU) …/…</w:t>
      </w:r>
    </w:p>
    <w:p w14:paraId="6B6EEB65" w14:textId="14AD7A77" w:rsidR="009F5D17" w:rsidRPr="004D6632" w:rsidRDefault="00455A5C" w:rsidP="00455A5C">
      <w:pPr>
        <w:pStyle w:val="Datedadoption"/>
        <w:rPr>
          <w:lang w:val="en-IE"/>
        </w:rPr>
      </w:pPr>
      <w:r w:rsidRPr="00455A5C">
        <w:t xml:space="preserve">of </w:t>
      </w:r>
      <w:r w:rsidRPr="00455A5C">
        <w:rPr>
          <w:rStyle w:val="Marker2"/>
        </w:rPr>
        <w:t>XXX</w:t>
      </w:r>
    </w:p>
    <w:p w14:paraId="6BB0E680" w14:textId="3C1EC7E5" w:rsidR="00AF7C5A" w:rsidRDefault="00455A5C" w:rsidP="00455A5C">
      <w:pPr>
        <w:pStyle w:val="Titreobjet"/>
      </w:pPr>
      <w:r w:rsidRPr="00455A5C">
        <w:t xml:space="preserve">laying down </w:t>
      </w:r>
      <w:proofErr w:type="spellStart"/>
      <w:r w:rsidRPr="00455A5C">
        <w:t>ecodesign</w:t>
      </w:r>
      <w:proofErr w:type="spellEnd"/>
      <w:r w:rsidRPr="00455A5C">
        <w:t xml:space="preserve"> requirements for glandless standalone circulators and glandless circulators integrated in products pursuant to Directive 2009/125/EC of the European Parliament and of the Council, </w:t>
      </w:r>
      <w:r w:rsidRPr="00455A5C">
        <w:br/>
      </w:r>
      <w:r w:rsidRPr="00455A5C">
        <w:br/>
        <w:t xml:space="preserve">repealing Commission Regulation (EC) No 641/2009 </w:t>
      </w:r>
    </w:p>
    <w:p w14:paraId="396827A3" w14:textId="03E77D87" w:rsidR="00D63AF8" w:rsidRDefault="00455A5C" w:rsidP="00455A5C">
      <w:pPr>
        <w:pStyle w:val="IntrtEEE"/>
      </w:pPr>
      <w:r w:rsidRPr="00455A5C">
        <w:t>(Text with EEA relevance)</w:t>
      </w:r>
    </w:p>
    <w:p w14:paraId="7E8E16E2" w14:textId="77777777" w:rsidR="00D63AF8" w:rsidRPr="00D63AF8" w:rsidRDefault="00D63AF8" w:rsidP="00D63AF8"/>
    <w:p w14:paraId="2436488F" w14:textId="5EFC7A9C" w:rsidR="009F5D17" w:rsidRPr="006E0A11" w:rsidRDefault="009F5D17" w:rsidP="009F5D17">
      <w:pPr>
        <w:pStyle w:val="Titrearticle"/>
        <w:rPr>
          <w:i w:val="0"/>
          <w:lang w:val="en-IE"/>
        </w:rPr>
      </w:pPr>
      <w:r w:rsidRPr="004D6632">
        <w:rPr>
          <w:lang w:val="en-IE"/>
        </w:rPr>
        <w:t>Article 1</w:t>
      </w:r>
      <w:r w:rsidRPr="004D6632">
        <w:rPr>
          <w:lang w:val="en-IE"/>
        </w:rPr>
        <w:br/>
      </w:r>
      <w:r w:rsidRPr="006E0A11">
        <w:rPr>
          <w:b/>
          <w:i w:val="0"/>
          <w:lang w:val="en-IE"/>
        </w:rPr>
        <w:t xml:space="preserve">Subject matter </w:t>
      </w:r>
      <w:r w:rsidR="00AF3493" w:rsidRPr="006E0A11">
        <w:rPr>
          <w:b/>
          <w:i w:val="0"/>
          <w:lang w:val="en-IE"/>
        </w:rPr>
        <w:t>and scope</w:t>
      </w:r>
    </w:p>
    <w:p w14:paraId="62D6265D" w14:textId="7C1D2A66" w:rsidR="00A2515C" w:rsidRPr="006E0A11" w:rsidRDefault="00AF7C5A" w:rsidP="001E2CE5">
      <w:pPr>
        <w:pStyle w:val="NumPar1"/>
        <w:numPr>
          <w:ilvl w:val="0"/>
          <w:numId w:val="18"/>
        </w:numPr>
        <w:rPr>
          <w:lang w:val="en-IE"/>
        </w:rPr>
      </w:pPr>
      <w:r w:rsidRPr="006E0A11">
        <w:rPr>
          <w:lang w:val="en-IE"/>
        </w:rPr>
        <w:t>T</w:t>
      </w:r>
      <w:r w:rsidR="000B2C6E" w:rsidRPr="006E0A11">
        <w:rPr>
          <w:lang w:val="en-IE"/>
        </w:rPr>
        <w:t xml:space="preserve">his Regulation </w:t>
      </w:r>
      <w:r w:rsidR="009F5D17" w:rsidRPr="006E0A11">
        <w:rPr>
          <w:lang w:val="en-IE"/>
        </w:rPr>
        <w:t xml:space="preserve">establishes </w:t>
      </w:r>
      <w:proofErr w:type="spellStart"/>
      <w:r w:rsidR="00FB0947" w:rsidRPr="006E0A11">
        <w:rPr>
          <w:lang w:val="en-IE"/>
        </w:rPr>
        <w:t>e</w:t>
      </w:r>
      <w:r w:rsidR="009F5D17" w:rsidRPr="006E0A11">
        <w:rPr>
          <w:lang w:val="en-IE"/>
        </w:rPr>
        <w:t>codesign</w:t>
      </w:r>
      <w:proofErr w:type="spellEnd"/>
      <w:r w:rsidR="009F5D17" w:rsidRPr="006E0A11">
        <w:rPr>
          <w:lang w:val="en-IE"/>
        </w:rPr>
        <w:t xml:space="preserve"> requirements for the placing on the market</w:t>
      </w:r>
      <w:r w:rsidR="00403FF4" w:rsidRPr="006E0A11">
        <w:rPr>
          <w:lang w:val="en-IE"/>
        </w:rPr>
        <w:t xml:space="preserve"> </w:t>
      </w:r>
      <w:r w:rsidR="000C50C4" w:rsidRPr="006E0A11">
        <w:rPr>
          <w:lang w:val="en-IE"/>
        </w:rPr>
        <w:t xml:space="preserve">or putting into service </w:t>
      </w:r>
      <w:r w:rsidR="00AF3493" w:rsidRPr="006E0A11">
        <w:rPr>
          <w:lang w:val="en-IE"/>
        </w:rPr>
        <w:t>of glandless standalone circulators and glandless circulators integrated in products</w:t>
      </w:r>
      <w:r w:rsidR="009F5D17" w:rsidRPr="006E0A11">
        <w:rPr>
          <w:lang w:val="en-IE"/>
        </w:rPr>
        <w:t>.</w:t>
      </w:r>
    </w:p>
    <w:p w14:paraId="2183448F" w14:textId="6FF800E0" w:rsidR="00AF3493" w:rsidRPr="004D6632" w:rsidRDefault="00AF3493" w:rsidP="000407E0">
      <w:pPr>
        <w:rPr>
          <w:lang w:val="en-IE"/>
        </w:rPr>
      </w:pPr>
    </w:p>
    <w:p w14:paraId="44234829" w14:textId="77777777" w:rsidR="00AF3493" w:rsidRPr="004D6632" w:rsidRDefault="00AF3493" w:rsidP="005839FE">
      <w:pPr>
        <w:pStyle w:val="NumPar1"/>
        <w:numPr>
          <w:ilvl w:val="0"/>
          <w:numId w:val="18"/>
        </w:numPr>
        <w:rPr>
          <w:lang w:val="en-IE"/>
        </w:rPr>
      </w:pPr>
      <w:r w:rsidRPr="004D6632">
        <w:rPr>
          <w:lang w:val="en-IE"/>
        </w:rPr>
        <w:t>This Regulation shall not apply to:</w:t>
      </w:r>
    </w:p>
    <w:p w14:paraId="18941D4C" w14:textId="37A05C30" w:rsidR="00AF3493" w:rsidRPr="004D6632" w:rsidRDefault="00AF3493" w:rsidP="00AF3493">
      <w:pPr>
        <w:pStyle w:val="Point1"/>
        <w:rPr>
          <w:lang w:val="en-IE"/>
        </w:rPr>
      </w:pPr>
      <w:r w:rsidRPr="004D6632">
        <w:rPr>
          <w:lang w:val="en-IE"/>
        </w:rPr>
        <w:t>(a)</w:t>
      </w:r>
      <w:r w:rsidRPr="004D6632">
        <w:rPr>
          <w:lang w:val="en-IE"/>
        </w:rPr>
        <w:tab/>
      </w:r>
      <w:r w:rsidR="000A5E69" w:rsidRPr="004D6632">
        <w:rPr>
          <w:lang w:val="en-IE"/>
        </w:rPr>
        <w:t xml:space="preserve">drinking water </w:t>
      </w:r>
      <w:r w:rsidRPr="004D6632">
        <w:rPr>
          <w:lang w:val="en-IE"/>
        </w:rPr>
        <w:t>circulators, except as regards the product information requirements of Annex I, point 2(1)</w:t>
      </w:r>
      <w:r w:rsidR="004D6632" w:rsidRPr="004D6632">
        <w:rPr>
          <w:lang w:val="en-IE"/>
        </w:rPr>
        <w:t xml:space="preserve"> </w:t>
      </w:r>
      <w:r w:rsidRPr="004D6632">
        <w:rPr>
          <w:lang w:val="en-IE"/>
        </w:rPr>
        <w:t>(</w:t>
      </w:r>
      <w:r w:rsidR="004D6632" w:rsidRPr="004D6632">
        <w:rPr>
          <w:lang w:val="en-IE"/>
        </w:rPr>
        <w:t>a</w:t>
      </w:r>
      <w:r w:rsidRPr="004D6632">
        <w:rPr>
          <w:lang w:val="en-IE"/>
        </w:rPr>
        <w:t>)</w:t>
      </w:r>
      <w:r w:rsidR="004D6632" w:rsidRPr="004D6632">
        <w:rPr>
          <w:lang w:val="en-IE"/>
        </w:rPr>
        <w:t xml:space="preserve"> (b) and (d)</w:t>
      </w:r>
      <w:r w:rsidRPr="004D6632">
        <w:rPr>
          <w:lang w:val="en-IE"/>
        </w:rPr>
        <w:t xml:space="preserve">; </w:t>
      </w:r>
    </w:p>
    <w:p w14:paraId="184687EA" w14:textId="19DA167E" w:rsidR="00AF3493" w:rsidRPr="004D6632" w:rsidRDefault="00AF3493" w:rsidP="004F0497">
      <w:pPr>
        <w:pStyle w:val="Text1"/>
        <w:ind w:left="1417" w:hanging="567"/>
        <w:rPr>
          <w:lang w:val="en-IE"/>
        </w:rPr>
      </w:pPr>
      <w:r w:rsidRPr="004D6632">
        <w:rPr>
          <w:lang w:val="en-IE"/>
        </w:rPr>
        <w:t>(b)</w:t>
      </w:r>
      <w:r w:rsidRPr="004D6632">
        <w:rPr>
          <w:lang w:val="en-IE"/>
        </w:rPr>
        <w:tab/>
        <w:t>circulators to be integrated in products and placed on the market no later than 1 January 2022 as replacement for identical circulators integrated in products placed on the market no later than 1 August 2015 and specifically marketed as such, except as regards the product information requirements of Annex I, point 2(1)</w:t>
      </w:r>
      <w:r w:rsidR="004D6632" w:rsidRPr="004D6632">
        <w:rPr>
          <w:lang w:val="en-IE"/>
        </w:rPr>
        <w:t xml:space="preserve"> (a) (b) and </w:t>
      </w:r>
      <w:r w:rsidRPr="004D6632">
        <w:rPr>
          <w:lang w:val="en-IE"/>
        </w:rPr>
        <w:t>(e).</w:t>
      </w:r>
    </w:p>
    <w:p w14:paraId="31C2D602" w14:textId="04512ADD" w:rsidR="009F5D17" w:rsidRPr="004D6632" w:rsidRDefault="009F5D17" w:rsidP="009F5D17">
      <w:pPr>
        <w:pStyle w:val="Titrearticle"/>
        <w:rPr>
          <w:b/>
          <w:lang w:val="en-IE"/>
        </w:rPr>
      </w:pPr>
      <w:r w:rsidRPr="004D6632">
        <w:rPr>
          <w:lang w:val="en-IE"/>
        </w:rPr>
        <w:t xml:space="preserve">Article </w:t>
      </w:r>
      <w:r w:rsidR="00AF3493" w:rsidRPr="004D6632">
        <w:rPr>
          <w:lang w:val="en-IE"/>
        </w:rPr>
        <w:t>2</w:t>
      </w:r>
      <w:r w:rsidRPr="004D6632">
        <w:rPr>
          <w:lang w:val="en-IE"/>
        </w:rPr>
        <w:br/>
      </w:r>
      <w:r w:rsidRPr="004D6632">
        <w:rPr>
          <w:b/>
          <w:i w:val="0"/>
          <w:lang w:val="en-IE"/>
        </w:rPr>
        <w:t>Definitions</w:t>
      </w:r>
    </w:p>
    <w:p w14:paraId="1A98EB29" w14:textId="6D9EF5C4" w:rsidR="009F5D17" w:rsidRPr="000C50C4" w:rsidRDefault="0052338E" w:rsidP="009F5D17">
      <w:pPr>
        <w:rPr>
          <w:lang w:val="en-IE"/>
        </w:rPr>
      </w:pPr>
      <w:r w:rsidRPr="000C50C4">
        <w:rPr>
          <w:lang w:val="en-IE"/>
        </w:rPr>
        <w:t xml:space="preserve">For the purposes of this Regulation, </w:t>
      </w:r>
      <w:r w:rsidR="009F5D17" w:rsidRPr="000C50C4">
        <w:rPr>
          <w:lang w:val="en-IE"/>
        </w:rPr>
        <w:t>the following definitions shall apply:</w:t>
      </w:r>
    </w:p>
    <w:p w14:paraId="221AD3AF" w14:textId="30411F75" w:rsidR="00AF3493" w:rsidRPr="000C50C4" w:rsidRDefault="00AF3493" w:rsidP="005839FE">
      <w:pPr>
        <w:pStyle w:val="Considrant"/>
        <w:numPr>
          <w:ilvl w:val="0"/>
          <w:numId w:val="35"/>
        </w:numPr>
        <w:rPr>
          <w:lang w:val="en-IE" w:eastAsia="en-GB"/>
        </w:rPr>
      </w:pPr>
      <w:r w:rsidRPr="000C50C4">
        <w:rPr>
          <w:lang w:val="en-IE" w:eastAsia="en-GB"/>
        </w:rPr>
        <w:tab/>
        <w:t>‘circulator’ means an impeller pump, with or without pump housing, which has the rated hydraulic output power of between 1 W and 2 500 W and is designed for use in heating systems or in secondary circuits of cooling distribution systems;</w:t>
      </w:r>
    </w:p>
    <w:p w14:paraId="7A37A9A0" w14:textId="1ADDB30E" w:rsidR="00AF3493" w:rsidRPr="000C50C4" w:rsidRDefault="00AF3493" w:rsidP="005839FE">
      <w:pPr>
        <w:pStyle w:val="Considrant"/>
        <w:numPr>
          <w:ilvl w:val="0"/>
          <w:numId w:val="35"/>
        </w:numPr>
        <w:rPr>
          <w:lang w:val="en-IE" w:eastAsia="en-GB"/>
        </w:rPr>
      </w:pPr>
      <w:r w:rsidRPr="000C50C4">
        <w:rPr>
          <w:lang w:val="en-IE" w:eastAsia="en-GB"/>
        </w:rPr>
        <w:tab/>
        <w:t>‘glandless circulator’ means a circulator with the rotor directly coupled to the impeller and the rotor immersed in the pumped medium;</w:t>
      </w:r>
    </w:p>
    <w:p w14:paraId="44736326" w14:textId="2501B68F" w:rsidR="00AF3493" w:rsidRPr="000C50C4" w:rsidRDefault="00AF3493" w:rsidP="005839FE">
      <w:pPr>
        <w:pStyle w:val="Considrant"/>
        <w:numPr>
          <w:ilvl w:val="0"/>
          <w:numId w:val="35"/>
        </w:numPr>
        <w:rPr>
          <w:lang w:val="en-IE" w:eastAsia="en-GB"/>
        </w:rPr>
      </w:pPr>
      <w:r w:rsidRPr="000C50C4">
        <w:rPr>
          <w:lang w:val="en-IE" w:eastAsia="en-GB"/>
        </w:rPr>
        <w:tab/>
        <w:t xml:space="preserve">‘standalone circulator’ means a circulator, designed to operate independently from </w:t>
      </w:r>
      <w:r w:rsidR="00B61431" w:rsidRPr="000C50C4">
        <w:rPr>
          <w:lang w:val="en-IE" w:eastAsia="en-GB"/>
        </w:rPr>
        <w:t xml:space="preserve">a </w:t>
      </w:r>
      <w:r w:rsidRPr="000C50C4">
        <w:rPr>
          <w:lang w:val="en-IE" w:eastAsia="en-GB"/>
        </w:rPr>
        <w:t>product;</w:t>
      </w:r>
    </w:p>
    <w:p w14:paraId="7D8441FD" w14:textId="02A2F225" w:rsidR="00AF3493" w:rsidRPr="000C50C4" w:rsidRDefault="00AF3493" w:rsidP="005839FE">
      <w:pPr>
        <w:pStyle w:val="Considrant"/>
        <w:numPr>
          <w:ilvl w:val="0"/>
          <w:numId w:val="35"/>
        </w:numPr>
        <w:rPr>
          <w:lang w:val="en-IE" w:eastAsia="en-GB"/>
        </w:rPr>
      </w:pPr>
      <w:r w:rsidRPr="000C50C4">
        <w:rPr>
          <w:lang w:val="en-IE" w:eastAsia="en-GB"/>
        </w:rPr>
        <w:tab/>
        <w:t>‘circulator integrated in a product’ means a circulator designed to operate as part of a product carrying at least one of the following design details:</w:t>
      </w:r>
    </w:p>
    <w:p w14:paraId="55E4865D" w14:textId="4DC541F9" w:rsidR="00AF3493" w:rsidRPr="000C50C4" w:rsidRDefault="00AF3493" w:rsidP="00AF3493">
      <w:pPr>
        <w:pStyle w:val="Point1"/>
        <w:rPr>
          <w:lang w:val="en-IE"/>
        </w:rPr>
      </w:pPr>
      <w:r w:rsidRPr="000C50C4">
        <w:rPr>
          <w:lang w:val="en-IE"/>
        </w:rPr>
        <w:t>(a)</w:t>
      </w:r>
      <w:r w:rsidRPr="000C50C4">
        <w:rPr>
          <w:lang w:val="en-IE"/>
        </w:rPr>
        <w:tab/>
        <w:t>the pump housing is designed to be mounted and used inside a product</w:t>
      </w:r>
      <w:r w:rsidR="002F16DF" w:rsidRPr="000C50C4">
        <w:rPr>
          <w:lang w:val="en-IE"/>
        </w:rPr>
        <w:t>;</w:t>
      </w:r>
    </w:p>
    <w:p w14:paraId="3B037693" w14:textId="2380C5E0" w:rsidR="00AF3493" w:rsidRPr="000C50C4" w:rsidRDefault="00AF3493" w:rsidP="00AF3493">
      <w:pPr>
        <w:pStyle w:val="Point1"/>
        <w:rPr>
          <w:lang w:val="en-IE"/>
        </w:rPr>
      </w:pPr>
      <w:r w:rsidRPr="000C50C4">
        <w:rPr>
          <w:lang w:val="en-IE"/>
        </w:rPr>
        <w:t>(b)</w:t>
      </w:r>
      <w:r w:rsidRPr="000C50C4">
        <w:rPr>
          <w:lang w:val="en-IE"/>
        </w:rPr>
        <w:tab/>
        <w:t>the circulator is designed to be speed controlled by the product</w:t>
      </w:r>
      <w:r w:rsidR="002F16DF" w:rsidRPr="000C50C4">
        <w:rPr>
          <w:lang w:val="en-IE"/>
        </w:rPr>
        <w:t>;</w:t>
      </w:r>
    </w:p>
    <w:p w14:paraId="0EE8C89C" w14:textId="1E33E2BE" w:rsidR="00AF3493" w:rsidRPr="000C50C4" w:rsidRDefault="00AF3493" w:rsidP="00AF3493">
      <w:pPr>
        <w:pStyle w:val="Point1"/>
        <w:rPr>
          <w:lang w:val="en-IE"/>
        </w:rPr>
      </w:pPr>
      <w:r w:rsidRPr="000C50C4">
        <w:rPr>
          <w:lang w:val="en-IE"/>
        </w:rPr>
        <w:lastRenderedPageBreak/>
        <w:t>(c)</w:t>
      </w:r>
      <w:r w:rsidRPr="000C50C4">
        <w:rPr>
          <w:lang w:val="en-IE"/>
        </w:rPr>
        <w:tab/>
        <w:t>the circulator is designed for safety features not suitable for standalone operation (ISO IP classes)</w:t>
      </w:r>
      <w:r w:rsidR="002F16DF" w:rsidRPr="000C50C4">
        <w:rPr>
          <w:lang w:val="en-IE"/>
        </w:rPr>
        <w:t>;</w:t>
      </w:r>
    </w:p>
    <w:p w14:paraId="1364CF08" w14:textId="77777777" w:rsidR="00AF3493" w:rsidRPr="000C50C4" w:rsidRDefault="00AF3493" w:rsidP="00AF3493">
      <w:pPr>
        <w:pStyle w:val="Point1"/>
        <w:rPr>
          <w:lang w:val="en-IE"/>
        </w:rPr>
      </w:pPr>
      <w:r w:rsidRPr="000C50C4">
        <w:rPr>
          <w:lang w:val="en-IE"/>
        </w:rPr>
        <w:t>(d)</w:t>
      </w:r>
      <w:r w:rsidRPr="000C50C4">
        <w:rPr>
          <w:lang w:val="en-IE"/>
        </w:rPr>
        <w:tab/>
        <w:t xml:space="preserve">the circulator is defined as part of product approval or product CE marking; </w:t>
      </w:r>
    </w:p>
    <w:p w14:paraId="021C6F3E" w14:textId="77777777" w:rsidR="000C50C4" w:rsidRPr="000C50C4" w:rsidRDefault="000C50C4" w:rsidP="000C50C4">
      <w:pPr>
        <w:pStyle w:val="Considrant"/>
        <w:numPr>
          <w:ilvl w:val="0"/>
          <w:numId w:val="35"/>
        </w:numPr>
        <w:rPr>
          <w:lang w:val="en-IE" w:eastAsia="en-GB"/>
        </w:rPr>
      </w:pPr>
      <w:r w:rsidRPr="000C50C4">
        <w:rPr>
          <w:lang w:val="en-IE" w:eastAsia="en-GB"/>
        </w:rPr>
        <w:tab/>
        <w:t>‘product’ means an appliance that generates and/or transfers heat;</w:t>
      </w:r>
    </w:p>
    <w:p w14:paraId="1D672EE4" w14:textId="6EC204E8" w:rsidR="00AF3493" w:rsidRPr="000C50C4" w:rsidRDefault="00AF3493" w:rsidP="001111DC">
      <w:pPr>
        <w:pStyle w:val="Considrant"/>
        <w:numPr>
          <w:ilvl w:val="0"/>
          <w:numId w:val="35"/>
        </w:numPr>
        <w:rPr>
          <w:lang w:val="en-IE" w:eastAsia="en-GB"/>
        </w:rPr>
      </w:pPr>
      <w:r w:rsidRPr="000C50C4">
        <w:rPr>
          <w:lang w:val="en-IE" w:eastAsia="en-GB"/>
        </w:rPr>
        <w:tab/>
        <w:t xml:space="preserve">‘drinking water circulator’ means a circulator specifically designed to be </w:t>
      </w:r>
      <w:r w:rsidR="006157ED" w:rsidRPr="000C50C4">
        <w:rPr>
          <w:lang w:val="en-IE" w:eastAsia="en-GB"/>
        </w:rPr>
        <w:t xml:space="preserve">in contact with </w:t>
      </w:r>
      <w:r w:rsidRPr="000C50C4">
        <w:rPr>
          <w:lang w:val="en-IE" w:eastAsia="en-GB"/>
        </w:rPr>
        <w:t>water intended for human consumption as defined in the Article 2 of the Council Directive 98/83/EC</w:t>
      </w:r>
      <w:r w:rsidRPr="000C50C4">
        <w:rPr>
          <w:vertAlign w:val="superscript"/>
          <w:lang w:val="en-IE" w:eastAsia="en-GB"/>
        </w:rPr>
        <w:footnoteReference w:id="2"/>
      </w:r>
      <w:r w:rsidR="000A5E69" w:rsidRPr="000C50C4">
        <w:rPr>
          <w:lang w:val="en-IE" w:eastAsia="en-GB"/>
        </w:rPr>
        <w:t xml:space="preserve">, with the exclusion of circulators that </w:t>
      </w:r>
      <w:r w:rsidR="001111DC" w:rsidRPr="000C50C4">
        <w:rPr>
          <w:lang w:val="en-IE" w:eastAsia="en-GB"/>
        </w:rPr>
        <w:t xml:space="preserve">are </w:t>
      </w:r>
      <w:r w:rsidR="006157ED" w:rsidRPr="000C50C4">
        <w:rPr>
          <w:lang w:val="en-IE" w:eastAsia="en-GB"/>
        </w:rPr>
        <w:t xml:space="preserve">also </w:t>
      </w:r>
      <w:r w:rsidR="001111DC" w:rsidRPr="000C50C4">
        <w:rPr>
          <w:lang w:val="en-IE" w:eastAsia="en-GB"/>
        </w:rPr>
        <w:t>intended for use in heating systems or in secondary circuits of cooling distribution systems</w:t>
      </w:r>
      <w:r w:rsidRPr="000C50C4">
        <w:rPr>
          <w:lang w:val="en-IE" w:eastAsia="en-GB"/>
        </w:rPr>
        <w:t xml:space="preserve">; </w:t>
      </w:r>
    </w:p>
    <w:p w14:paraId="06474489" w14:textId="1018CD32" w:rsidR="00AF3493" w:rsidRPr="000C50C4" w:rsidRDefault="00AF3493" w:rsidP="005839FE">
      <w:pPr>
        <w:pStyle w:val="Considrant"/>
        <w:numPr>
          <w:ilvl w:val="0"/>
          <w:numId w:val="35"/>
        </w:numPr>
        <w:rPr>
          <w:lang w:val="en-IE" w:eastAsia="en-GB"/>
        </w:rPr>
      </w:pPr>
      <w:r w:rsidRPr="000C50C4">
        <w:rPr>
          <w:lang w:val="en-IE" w:eastAsia="en-GB"/>
        </w:rPr>
        <w:tab/>
        <w:t>‘pump housing’ means the part of an impeller pump which is intended to be connected to the pipe work of the heating systems or secondary circuits of the cooling distribution system.</w:t>
      </w:r>
    </w:p>
    <w:p w14:paraId="032167F5" w14:textId="22846A39" w:rsidR="00B41604" w:rsidRPr="000C50C4" w:rsidRDefault="00B41604" w:rsidP="005839FE">
      <w:pPr>
        <w:pStyle w:val="Considrant"/>
        <w:numPr>
          <w:ilvl w:val="0"/>
          <w:numId w:val="35"/>
        </w:numPr>
        <w:rPr>
          <w:lang w:val="en-IE" w:eastAsia="en-GB"/>
        </w:rPr>
      </w:pPr>
      <w:r w:rsidRPr="000C50C4">
        <w:rPr>
          <w:lang w:val="en-IE" w:eastAsia="en-GB"/>
        </w:rPr>
        <w:t xml:space="preserve">‘equivalent model’ means a model </w:t>
      </w:r>
      <w:r w:rsidR="007C20F3" w:rsidRPr="000C50C4">
        <w:rPr>
          <w:lang w:val="en-IE" w:eastAsia="en-GB"/>
        </w:rPr>
        <w:t xml:space="preserve">which has the same technical characteristics relevant for the technical information to be provided, but which is placed on the market or put into service by the same manufacturer, importer or authorised representative as another model with </w:t>
      </w:r>
      <w:r w:rsidRPr="000C50C4">
        <w:rPr>
          <w:lang w:val="en-IE" w:eastAsia="en-GB"/>
        </w:rPr>
        <w:t>a different model identifier</w:t>
      </w:r>
      <w:r w:rsidR="00373F33" w:rsidRPr="000C50C4">
        <w:rPr>
          <w:lang w:val="en-IE" w:eastAsia="en-GB"/>
        </w:rPr>
        <w:t>;</w:t>
      </w:r>
    </w:p>
    <w:p w14:paraId="375D53CF" w14:textId="769D96D5" w:rsidR="007C20F3" w:rsidRPr="000C50C4" w:rsidRDefault="007C20F3" w:rsidP="005839FE">
      <w:pPr>
        <w:pStyle w:val="Considrant"/>
        <w:numPr>
          <w:ilvl w:val="0"/>
          <w:numId w:val="35"/>
        </w:numPr>
        <w:rPr>
          <w:lang w:val="en-IE" w:eastAsia="en-GB"/>
        </w:rPr>
      </w:pPr>
      <w:r w:rsidRPr="000C50C4">
        <w:rPr>
          <w:lang w:val="en-IE" w:eastAsia="en-GB"/>
        </w:rPr>
        <w:t xml:space="preserve">‘model identifier’ means the code, usually alphanumeric, which distinguishes a specific product model from other models with the same </w:t>
      </w:r>
      <w:proofErr w:type="gramStart"/>
      <w:r w:rsidRPr="000C50C4">
        <w:rPr>
          <w:lang w:val="en-IE" w:eastAsia="en-GB"/>
        </w:rPr>
        <w:t>trade mark</w:t>
      </w:r>
      <w:proofErr w:type="gramEnd"/>
      <w:r w:rsidRPr="000C50C4">
        <w:rPr>
          <w:lang w:val="en-IE" w:eastAsia="en-GB"/>
        </w:rPr>
        <w:t xml:space="preserve"> or the same manufacturer’s, importer’s or a</w:t>
      </w:r>
      <w:r w:rsidR="00373F33" w:rsidRPr="000C50C4">
        <w:rPr>
          <w:lang w:val="en-IE" w:eastAsia="en-GB"/>
        </w:rPr>
        <w:t>uthorised representative’s name</w:t>
      </w:r>
      <w:r w:rsidR="00B520E8" w:rsidRPr="000C50C4">
        <w:rPr>
          <w:lang w:val="en-IE" w:eastAsia="en-GB"/>
        </w:rPr>
        <w:t>;</w:t>
      </w:r>
    </w:p>
    <w:p w14:paraId="3F99CDB8" w14:textId="6CF5B87E" w:rsidR="009F5D17" w:rsidRPr="000C50C4" w:rsidRDefault="009F5D17" w:rsidP="009F5D17">
      <w:pPr>
        <w:pStyle w:val="Titrearticle"/>
        <w:rPr>
          <w:b/>
          <w:i w:val="0"/>
          <w:lang w:val="en-IE"/>
        </w:rPr>
      </w:pPr>
      <w:r w:rsidRPr="000C50C4">
        <w:rPr>
          <w:lang w:val="en-IE"/>
        </w:rPr>
        <w:t xml:space="preserve">Article </w:t>
      </w:r>
      <w:r w:rsidR="00AF3493" w:rsidRPr="000C50C4">
        <w:rPr>
          <w:lang w:val="en-IE"/>
        </w:rPr>
        <w:t>3</w:t>
      </w:r>
      <w:r w:rsidRPr="000C50C4">
        <w:rPr>
          <w:lang w:val="en-IE"/>
        </w:rPr>
        <w:br/>
      </w:r>
      <w:proofErr w:type="spellStart"/>
      <w:r w:rsidRPr="000C50C4">
        <w:rPr>
          <w:b/>
          <w:i w:val="0"/>
          <w:lang w:val="en-IE"/>
        </w:rPr>
        <w:t>Ecodesign</w:t>
      </w:r>
      <w:proofErr w:type="spellEnd"/>
      <w:r w:rsidRPr="000C50C4">
        <w:rPr>
          <w:b/>
          <w:i w:val="0"/>
          <w:lang w:val="en-IE"/>
        </w:rPr>
        <w:t xml:space="preserve"> requirements</w:t>
      </w:r>
    </w:p>
    <w:p w14:paraId="5B7C53CC" w14:textId="4671F945" w:rsidR="00755C03" w:rsidRPr="000C50C4" w:rsidRDefault="00A56124" w:rsidP="00F42A24">
      <w:pPr>
        <w:autoSpaceDE w:val="0"/>
        <w:autoSpaceDN w:val="0"/>
        <w:adjustRightInd w:val="0"/>
        <w:spacing w:before="0" w:after="0"/>
        <w:rPr>
          <w:lang w:val="en-IE"/>
        </w:rPr>
      </w:pPr>
      <w:r w:rsidRPr="000C50C4">
        <w:rPr>
          <w:lang w:val="en-IE"/>
        </w:rPr>
        <w:t>T</w:t>
      </w:r>
      <w:r w:rsidR="00411FCA" w:rsidRPr="000C50C4">
        <w:rPr>
          <w:lang w:val="en-IE"/>
        </w:rPr>
        <w:t xml:space="preserve">he </w:t>
      </w:r>
      <w:proofErr w:type="spellStart"/>
      <w:r w:rsidR="00411FCA" w:rsidRPr="000C50C4">
        <w:rPr>
          <w:lang w:val="en-IE"/>
        </w:rPr>
        <w:t>ecodesign</w:t>
      </w:r>
      <w:proofErr w:type="spellEnd"/>
      <w:r w:rsidR="00411FCA" w:rsidRPr="000C50C4">
        <w:rPr>
          <w:lang w:val="en-IE"/>
        </w:rPr>
        <w:t xml:space="preserve"> requirements </w:t>
      </w:r>
      <w:r w:rsidR="000B2C6E" w:rsidRPr="000C50C4">
        <w:rPr>
          <w:lang w:val="en-IE"/>
        </w:rPr>
        <w:t>set out in Annex</w:t>
      </w:r>
      <w:r w:rsidR="00154DFE" w:rsidRPr="000C50C4">
        <w:rPr>
          <w:lang w:val="en-IE"/>
        </w:rPr>
        <w:t> </w:t>
      </w:r>
      <w:r w:rsidR="000B2C6E" w:rsidRPr="000C50C4">
        <w:rPr>
          <w:lang w:val="en-IE"/>
        </w:rPr>
        <w:t>I</w:t>
      </w:r>
      <w:r w:rsidR="007A1327" w:rsidRPr="000C50C4">
        <w:rPr>
          <w:lang w:val="en-IE"/>
        </w:rPr>
        <w:t xml:space="preserve"> </w:t>
      </w:r>
      <w:r w:rsidR="00522137" w:rsidRPr="000C50C4">
        <w:rPr>
          <w:lang w:val="en-IE"/>
        </w:rPr>
        <w:t xml:space="preserve">shall apply </w:t>
      </w:r>
      <w:r w:rsidR="007A1327" w:rsidRPr="000C50C4">
        <w:rPr>
          <w:lang w:val="en-IE"/>
        </w:rPr>
        <w:t>from the dates</w:t>
      </w:r>
      <w:r w:rsidR="00DE50FB" w:rsidRPr="000C50C4">
        <w:rPr>
          <w:lang w:val="en-IE"/>
        </w:rPr>
        <w:t xml:space="preserve"> </w:t>
      </w:r>
      <w:r w:rsidR="000C18A9" w:rsidRPr="000C50C4">
        <w:rPr>
          <w:lang w:val="en-IE"/>
        </w:rPr>
        <w:t>indicated</w:t>
      </w:r>
      <w:r w:rsidR="00015850" w:rsidRPr="000C50C4">
        <w:rPr>
          <w:lang w:val="en-IE"/>
        </w:rPr>
        <w:t xml:space="preserve"> </w:t>
      </w:r>
      <w:r w:rsidR="007A1327" w:rsidRPr="000C50C4">
        <w:rPr>
          <w:lang w:val="en-IE"/>
        </w:rPr>
        <w:t>therein.</w:t>
      </w:r>
      <w:r w:rsidR="004D6CE5" w:rsidRPr="000C50C4">
        <w:rPr>
          <w:lang w:val="en-IE"/>
        </w:rPr>
        <w:t xml:space="preserve"> </w:t>
      </w:r>
    </w:p>
    <w:p w14:paraId="47CF1007" w14:textId="760B328B" w:rsidR="009F5D17" w:rsidRPr="000C50C4" w:rsidRDefault="009F5D17" w:rsidP="009F5D17">
      <w:pPr>
        <w:pStyle w:val="Titrearticle"/>
        <w:rPr>
          <w:b/>
          <w:i w:val="0"/>
          <w:lang w:val="en-IE"/>
        </w:rPr>
      </w:pPr>
      <w:r w:rsidRPr="000C50C4">
        <w:rPr>
          <w:lang w:val="en-IE"/>
        </w:rPr>
        <w:t xml:space="preserve">Article </w:t>
      </w:r>
      <w:r w:rsidR="00A56F97" w:rsidRPr="000C50C4">
        <w:rPr>
          <w:lang w:val="en-IE"/>
        </w:rPr>
        <w:t>4</w:t>
      </w:r>
      <w:r w:rsidRPr="000C50C4">
        <w:rPr>
          <w:lang w:val="en-IE"/>
        </w:rPr>
        <w:br/>
      </w:r>
      <w:r w:rsidRPr="000C50C4">
        <w:rPr>
          <w:b/>
          <w:i w:val="0"/>
          <w:lang w:val="en-IE"/>
        </w:rPr>
        <w:t>Conformity assessment</w:t>
      </w:r>
    </w:p>
    <w:p w14:paraId="6DA6B39B" w14:textId="1FC39112" w:rsidR="009F5D17" w:rsidRPr="000C50C4" w:rsidRDefault="009F5D17" w:rsidP="005839FE">
      <w:pPr>
        <w:pStyle w:val="NumPar1"/>
        <w:numPr>
          <w:ilvl w:val="0"/>
          <w:numId w:val="36"/>
        </w:numPr>
        <w:rPr>
          <w:lang w:val="en-IE"/>
        </w:rPr>
      </w:pPr>
      <w:r w:rsidRPr="000C50C4">
        <w:rPr>
          <w:lang w:val="en-IE"/>
        </w:rPr>
        <w:t>The conformity assessment p</w:t>
      </w:r>
      <w:r w:rsidR="00E127C3" w:rsidRPr="000C50C4">
        <w:rPr>
          <w:lang w:val="en-IE"/>
        </w:rPr>
        <w:t>rocedure referred to in Article </w:t>
      </w:r>
      <w:r w:rsidRPr="000C50C4">
        <w:rPr>
          <w:lang w:val="en-IE"/>
        </w:rPr>
        <w:t>8 of Directive 200</w:t>
      </w:r>
      <w:r w:rsidR="00D0115D" w:rsidRPr="000C50C4">
        <w:rPr>
          <w:lang w:val="en-IE"/>
        </w:rPr>
        <w:t>9</w:t>
      </w:r>
      <w:r w:rsidRPr="000C50C4">
        <w:rPr>
          <w:lang w:val="en-IE"/>
        </w:rPr>
        <w:t>/</w:t>
      </w:r>
      <w:r w:rsidR="00D0115D" w:rsidRPr="000C50C4">
        <w:rPr>
          <w:lang w:val="en-IE"/>
        </w:rPr>
        <w:t>125</w:t>
      </w:r>
      <w:r w:rsidRPr="000C50C4">
        <w:rPr>
          <w:lang w:val="en-IE"/>
        </w:rPr>
        <w:t xml:space="preserve">/EC shall be the internal design </w:t>
      </w:r>
      <w:r w:rsidR="00E127C3" w:rsidRPr="000C50C4">
        <w:rPr>
          <w:lang w:val="en-IE"/>
        </w:rPr>
        <w:t>control system set out in Annex </w:t>
      </w:r>
      <w:r w:rsidRPr="000C50C4">
        <w:rPr>
          <w:lang w:val="en-IE"/>
        </w:rPr>
        <w:t>IV of that Directive or the management system set out in Annex</w:t>
      </w:r>
      <w:r w:rsidR="00E127C3" w:rsidRPr="000C50C4">
        <w:rPr>
          <w:lang w:val="en-IE"/>
        </w:rPr>
        <w:t> </w:t>
      </w:r>
      <w:r w:rsidRPr="000C50C4">
        <w:rPr>
          <w:lang w:val="en-IE"/>
        </w:rPr>
        <w:t>V of that Directive.</w:t>
      </w:r>
    </w:p>
    <w:p w14:paraId="2FFF9DAF" w14:textId="4FD831D1" w:rsidR="00664CAD" w:rsidRPr="000C50C4" w:rsidRDefault="00664CAD" w:rsidP="00F45999">
      <w:pPr>
        <w:pStyle w:val="NumPar1"/>
        <w:rPr>
          <w:lang w:val="en-IE"/>
        </w:rPr>
      </w:pPr>
      <w:r w:rsidRPr="000C50C4">
        <w:rPr>
          <w:lang w:val="en-IE"/>
        </w:rPr>
        <w:t xml:space="preserve">For the purposes of the conformity assessment pursuant to </w:t>
      </w:r>
      <w:r w:rsidR="002F46CC" w:rsidRPr="000C50C4">
        <w:rPr>
          <w:lang w:val="en-IE"/>
        </w:rPr>
        <w:t xml:space="preserve">Article 8 of Directive 2009/125/EC </w:t>
      </w:r>
      <w:r w:rsidRPr="000C50C4">
        <w:rPr>
          <w:lang w:val="en-IE"/>
        </w:rPr>
        <w:t xml:space="preserve">, the technical documentation </w:t>
      </w:r>
      <w:r w:rsidR="00DE50FB" w:rsidRPr="000C50C4">
        <w:rPr>
          <w:lang w:val="en-IE"/>
        </w:rPr>
        <w:t xml:space="preserve">of </w:t>
      </w:r>
      <w:r w:rsidR="000C0B3C" w:rsidRPr="000C50C4">
        <w:rPr>
          <w:lang w:val="en-IE"/>
        </w:rPr>
        <w:t xml:space="preserve">circulators </w:t>
      </w:r>
      <w:r w:rsidRPr="000C50C4">
        <w:rPr>
          <w:lang w:val="en-IE"/>
        </w:rPr>
        <w:t xml:space="preserve">shall contain </w:t>
      </w:r>
      <w:r w:rsidR="008430B3" w:rsidRPr="000C50C4">
        <w:rPr>
          <w:rFonts w:eastAsia="Times New Roman"/>
          <w:lang w:val="en-IE" w:eastAsia="en-GB"/>
        </w:rPr>
        <w:t>a copy of the product information provided in accordance with</w:t>
      </w:r>
      <w:r w:rsidRPr="000C50C4">
        <w:rPr>
          <w:lang w:val="en-IE"/>
        </w:rPr>
        <w:t xml:space="preserve"> point</w:t>
      </w:r>
      <w:r w:rsidR="00E127C3" w:rsidRPr="000C50C4">
        <w:rPr>
          <w:lang w:val="en-IE"/>
        </w:rPr>
        <w:t> </w:t>
      </w:r>
      <w:r w:rsidR="007E1C14" w:rsidRPr="000C50C4">
        <w:rPr>
          <w:lang w:val="en-IE"/>
        </w:rPr>
        <w:t xml:space="preserve">2 </w:t>
      </w:r>
      <w:r w:rsidR="00E127C3" w:rsidRPr="000C50C4">
        <w:rPr>
          <w:lang w:val="en-IE"/>
        </w:rPr>
        <w:t>of Annex </w:t>
      </w:r>
      <w:r w:rsidRPr="000C50C4">
        <w:rPr>
          <w:lang w:val="en-IE"/>
        </w:rPr>
        <w:t>I to this Regulation</w:t>
      </w:r>
      <w:r w:rsidR="00F45999" w:rsidRPr="000C50C4">
        <w:rPr>
          <w:lang w:val="en-IE"/>
        </w:rPr>
        <w:t>, and the details and results of calculations set out in Annex</w:t>
      </w:r>
      <w:r w:rsidR="009A6C3F" w:rsidRPr="000C50C4">
        <w:rPr>
          <w:lang w:val="en-IE"/>
        </w:rPr>
        <w:t> </w:t>
      </w:r>
      <w:r w:rsidR="00F45999" w:rsidRPr="000C50C4">
        <w:rPr>
          <w:lang w:val="en-IE"/>
        </w:rPr>
        <w:t>II to this Regulation</w:t>
      </w:r>
      <w:r w:rsidRPr="000C50C4">
        <w:rPr>
          <w:lang w:val="en-IE"/>
        </w:rPr>
        <w:t xml:space="preserve">. </w:t>
      </w:r>
    </w:p>
    <w:p w14:paraId="39903505" w14:textId="2A1BD086" w:rsidR="002F46CC" w:rsidRPr="000C50C4" w:rsidRDefault="00AF7C5A" w:rsidP="00F04FD6">
      <w:pPr>
        <w:pStyle w:val="NumPar1"/>
        <w:rPr>
          <w:lang w:val="en-IE"/>
        </w:rPr>
      </w:pPr>
      <w:r w:rsidRPr="000C50C4">
        <w:rPr>
          <w:lang w:val="en-IE"/>
        </w:rPr>
        <w:t xml:space="preserve">Where the information included in the technical documentation </w:t>
      </w:r>
      <w:r w:rsidR="002F46CC" w:rsidRPr="000C50C4">
        <w:rPr>
          <w:lang w:val="en-IE"/>
        </w:rPr>
        <w:t xml:space="preserve">for a </w:t>
      </w:r>
      <w:proofErr w:type="gramStart"/>
      <w:r w:rsidR="002F46CC" w:rsidRPr="000C50C4">
        <w:rPr>
          <w:lang w:val="en-IE"/>
        </w:rPr>
        <w:t>particular model</w:t>
      </w:r>
      <w:proofErr w:type="gramEnd"/>
      <w:r w:rsidR="002F46CC" w:rsidRPr="000C50C4">
        <w:rPr>
          <w:lang w:val="en-IE"/>
        </w:rPr>
        <w:t xml:space="preserve"> </w:t>
      </w:r>
      <w:r w:rsidRPr="000C50C4">
        <w:rPr>
          <w:lang w:val="en-IE"/>
        </w:rPr>
        <w:t>has been obtained</w:t>
      </w:r>
      <w:r w:rsidR="002F46CC" w:rsidRPr="000C50C4">
        <w:rPr>
          <w:lang w:val="en-IE"/>
        </w:rPr>
        <w:t>:</w:t>
      </w:r>
    </w:p>
    <w:p w14:paraId="2038EEF8" w14:textId="34DE1572" w:rsidR="002F46CC" w:rsidRPr="000C50C4" w:rsidRDefault="002F46CC" w:rsidP="005839FE">
      <w:pPr>
        <w:pStyle w:val="Point1letter"/>
        <w:numPr>
          <w:ilvl w:val="3"/>
          <w:numId w:val="19"/>
        </w:numPr>
        <w:rPr>
          <w:lang w:val="en-IE" w:eastAsia="en-GB"/>
        </w:rPr>
      </w:pPr>
      <w:r w:rsidRPr="000C50C4">
        <w:rPr>
          <w:lang w:val="en-IE" w:eastAsia="en-GB"/>
        </w:rPr>
        <w:t>from a model that has the same technical characteristics relevant for the technical information to be provided but is produ</w:t>
      </w:r>
      <w:r w:rsidR="00373F33" w:rsidRPr="000C50C4">
        <w:rPr>
          <w:lang w:val="en-IE" w:eastAsia="en-GB"/>
        </w:rPr>
        <w:t>ced by a different manufacturer;</w:t>
      </w:r>
      <w:r w:rsidRPr="000C50C4">
        <w:rPr>
          <w:lang w:val="en-IE" w:eastAsia="en-GB"/>
        </w:rPr>
        <w:t xml:space="preserve"> or</w:t>
      </w:r>
    </w:p>
    <w:p w14:paraId="4334615B" w14:textId="77777777" w:rsidR="002F46CC" w:rsidRPr="000C50C4" w:rsidRDefault="002F46CC" w:rsidP="005839FE">
      <w:pPr>
        <w:pStyle w:val="Point1letter"/>
        <w:numPr>
          <w:ilvl w:val="3"/>
          <w:numId w:val="19"/>
        </w:numPr>
        <w:rPr>
          <w:lang w:val="en-IE" w:eastAsia="en-GB"/>
        </w:rPr>
      </w:pPr>
      <w:r w:rsidRPr="000C50C4">
        <w:rPr>
          <w:lang w:val="en-IE" w:eastAsia="en-GB"/>
        </w:rPr>
        <w:t xml:space="preserve">by calculation </w:t>
      </w:r>
      <w:proofErr w:type="gramStart"/>
      <w:r w:rsidRPr="000C50C4">
        <w:rPr>
          <w:lang w:val="en-IE" w:eastAsia="en-GB"/>
        </w:rPr>
        <w:t>on the basis of</w:t>
      </w:r>
      <w:proofErr w:type="gramEnd"/>
      <w:r w:rsidRPr="000C50C4">
        <w:rPr>
          <w:lang w:val="en-IE" w:eastAsia="en-GB"/>
        </w:rPr>
        <w:t xml:space="preserve"> design or extrapolation from another model of the same or a different manufacturer, or both,</w:t>
      </w:r>
    </w:p>
    <w:p w14:paraId="4B87C1EA" w14:textId="77777777" w:rsidR="002F46CC" w:rsidRPr="000C50C4" w:rsidRDefault="002F46CC" w:rsidP="009A6C3F">
      <w:pPr>
        <w:pStyle w:val="Text1"/>
        <w:rPr>
          <w:lang w:val="en-IE" w:eastAsia="en-GB"/>
        </w:rPr>
      </w:pPr>
      <w:r w:rsidRPr="000C50C4">
        <w:rPr>
          <w:lang w:val="en-IE" w:eastAsia="en-GB"/>
        </w:rPr>
        <w:t>the technical documentation shall include the details of such calculation, the assessment undertaken by the manufacturer to verify the accuracy of the calculation and, where appropriate, the declaration of identity between the models of different manufacturers.</w:t>
      </w:r>
    </w:p>
    <w:p w14:paraId="469B63C8" w14:textId="3FB8DF58" w:rsidR="00AF7C5A" w:rsidRPr="000C50C4" w:rsidRDefault="002F46CC" w:rsidP="009A6C3F">
      <w:pPr>
        <w:pStyle w:val="Text1"/>
        <w:rPr>
          <w:lang w:val="en-IE" w:eastAsia="en-GB"/>
        </w:rPr>
      </w:pPr>
      <w:r w:rsidRPr="000C50C4">
        <w:rPr>
          <w:lang w:val="en-IE" w:eastAsia="en-GB"/>
        </w:rPr>
        <w:lastRenderedPageBreak/>
        <w:t>The technical documentation shall include a list of all equivalent models, including the model identifiers.</w:t>
      </w:r>
    </w:p>
    <w:p w14:paraId="7441501A" w14:textId="3BF45254" w:rsidR="002D3F68" w:rsidRPr="000C50C4" w:rsidRDefault="009F5D17" w:rsidP="002D3F68">
      <w:pPr>
        <w:pStyle w:val="Titrearticle"/>
        <w:rPr>
          <w:lang w:val="en-IE"/>
        </w:rPr>
      </w:pPr>
      <w:r w:rsidRPr="000C50C4">
        <w:rPr>
          <w:lang w:val="en-IE"/>
        </w:rPr>
        <w:t xml:space="preserve">Article </w:t>
      </w:r>
      <w:r w:rsidR="00A56F97" w:rsidRPr="000C50C4">
        <w:rPr>
          <w:lang w:val="en-IE"/>
        </w:rPr>
        <w:t>5</w:t>
      </w:r>
      <w:r w:rsidRPr="000C50C4">
        <w:rPr>
          <w:lang w:val="en-IE"/>
        </w:rPr>
        <w:br/>
      </w:r>
      <w:r w:rsidR="002D3F68" w:rsidRPr="000C50C4">
        <w:rPr>
          <w:b/>
          <w:i w:val="0"/>
          <w:lang w:val="en-IE"/>
        </w:rPr>
        <w:t>Verification procedure for market surveillance purposes</w:t>
      </w:r>
    </w:p>
    <w:p w14:paraId="326555B2" w14:textId="6656D287" w:rsidR="00964C99" w:rsidRPr="000C50C4" w:rsidRDefault="00964C99" w:rsidP="002D3F68">
      <w:pPr>
        <w:rPr>
          <w:lang w:val="en-IE"/>
        </w:rPr>
      </w:pPr>
      <w:r w:rsidRPr="000C50C4">
        <w:rPr>
          <w:lang w:val="en-IE"/>
        </w:rPr>
        <w:t>Member States shall apply the verificati</w:t>
      </w:r>
      <w:r w:rsidR="00E127C3" w:rsidRPr="000C50C4">
        <w:rPr>
          <w:lang w:val="en-IE"/>
        </w:rPr>
        <w:t>on procedure laid down in Annex </w:t>
      </w:r>
      <w:r w:rsidRPr="000C50C4">
        <w:rPr>
          <w:lang w:val="en-IE"/>
        </w:rPr>
        <w:t xml:space="preserve">III when performing the market surveillance checks referred to in </w:t>
      </w:r>
      <w:r w:rsidR="00CF2A95" w:rsidRPr="000C50C4">
        <w:rPr>
          <w:lang w:val="en-IE"/>
        </w:rPr>
        <w:t>point</w:t>
      </w:r>
      <w:r w:rsidR="009A6C3F" w:rsidRPr="000C50C4">
        <w:rPr>
          <w:lang w:val="en-IE"/>
        </w:rPr>
        <w:t> </w:t>
      </w:r>
      <w:r w:rsidR="00CF2A95" w:rsidRPr="000C50C4">
        <w:rPr>
          <w:lang w:val="en-IE"/>
        </w:rPr>
        <w:t xml:space="preserve">2 of </w:t>
      </w:r>
      <w:r w:rsidRPr="000C50C4">
        <w:rPr>
          <w:lang w:val="en-IE"/>
        </w:rPr>
        <w:t>Article</w:t>
      </w:r>
      <w:r w:rsidR="00E127C3" w:rsidRPr="000C50C4">
        <w:rPr>
          <w:lang w:val="en-IE"/>
        </w:rPr>
        <w:t> </w:t>
      </w:r>
      <w:r w:rsidRPr="000C50C4">
        <w:rPr>
          <w:lang w:val="en-IE"/>
        </w:rPr>
        <w:t>3 of Directive 2009/125/EC.</w:t>
      </w:r>
    </w:p>
    <w:p w14:paraId="31B01CAC" w14:textId="5D369122" w:rsidR="001F4022" w:rsidRPr="000C50C4" w:rsidRDefault="001F4022" w:rsidP="002D3F68">
      <w:pPr>
        <w:pStyle w:val="Titrearticle"/>
        <w:rPr>
          <w:lang w:val="en-IE"/>
        </w:rPr>
      </w:pPr>
      <w:r w:rsidRPr="000C50C4">
        <w:rPr>
          <w:lang w:val="en-IE"/>
        </w:rPr>
        <w:t xml:space="preserve">Article </w:t>
      </w:r>
      <w:r w:rsidR="00A56F97" w:rsidRPr="000C50C4">
        <w:rPr>
          <w:lang w:val="en-IE"/>
        </w:rPr>
        <w:t>6</w:t>
      </w:r>
      <w:r w:rsidR="004A19C3" w:rsidRPr="000C50C4">
        <w:rPr>
          <w:lang w:val="en-IE"/>
        </w:rPr>
        <w:br/>
      </w:r>
      <w:r w:rsidRPr="000C50C4">
        <w:rPr>
          <w:b/>
          <w:i w:val="0"/>
          <w:lang w:val="en-IE"/>
        </w:rPr>
        <w:t>Circumvention</w:t>
      </w:r>
      <w:r w:rsidR="00F45999" w:rsidRPr="000C50C4">
        <w:rPr>
          <w:lang w:val="en-IE"/>
        </w:rPr>
        <w:t xml:space="preserve"> </w:t>
      </w:r>
      <w:r w:rsidR="00F45999" w:rsidRPr="000C50C4">
        <w:rPr>
          <w:b/>
          <w:i w:val="0"/>
          <w:lang w:val="en-IE"/>
        </w:rPr>
        <w:t>and software updates</w:t>
      </w:r>
    </w:p>
    <w:p w14:paraId="7B9B0474" w14:textId="1EFF5472" w:rsidR="002D3F68" w:rsidRPr="000C50C4" w:rsidRDefault="002D3F68" w:rsidP="00F9624D">
      <w:pPr>
        <w:rPr>
          <w:lang w:val="en-IE"/>
        </w:rPr>
      </w:pPr>
      <w:r w:rsidRPr="000C50C4">
        <w:rPr>
          <w:lang w:val="en-IE"/>
        </w:rPr>
        <w:t>The manufacturer</w:t>
      </w:r>
      <w:r w:rsidR="00A56124" w:rsidRPr="000C50C4">
        <w:rPr>
          <w:lang w:val="en-IE"/>
        </w:rPr>
        <w:t>,</w:t>
      </w:r>
      <w:r w:rsidRPr="000C50C4">
        <w:rPr>
          <w:lang w:val="en-IE"/>
        </w:rPr>
        <w:t xml:space="preserve"> importer </w:t>
      </w:r>
      <w:r w:rsidR="00A56124" w:rsidRPr="000C50C4">
        <w:rPr>
          <w:lang w:val="en-IE"/>
        </w:rPr>
        <w:t xml:space="preserve">or authorised representative </w:t>
      </w:r>
      <w:r w:rsidRPr="000C50C4">
        <w:rPr>
          <w:lang w:val="en-IE"/>
        </w:rPr>
        <w:t xml:space="preserve">shall not place on the market products designed </w:t>
      </w:r>
      <w:r w:rsidR="00F45999" w:rsidRPr="000C50C4">
        <w:rPr>
          <w:lang w:val="en-IE"/>
        </w:rPr>
        <w:t xml:space="preserve">to be able to detect they are being tested (e.g. by recognising the test conditions or test cycle), and to react specifically by automatically altering their performance during the test </w:t>
      </w:r>
      <w:r w:rsidRPr="000C50C4">
        <w:rPr>
          <w:lang w:val="en-IE"/>
        </w:rPr>
        <w:t xml:space="preserve">with the aim of reaching a more favourable level for any of the parameters </w:t>
      </w:r>
      <w:r w:rsidR="00FD454E" w:rsidRPr="000C50C4">
        <w:rPr>
          <w:lang w:val="en-IE"/>
        </w:rPr>
        <w:t xml:space="preserve">specified in this Regulation or </w:t>
      </w:r>
      <w:r w:rsidRPr="000C50C4">
        <w:rPr>
          <w:lang w:val="en-IE"/>
        </w:rPr>
        <w:t>declared by the manufacturer</w:t>
      </w:r>
      <w:r w:rsidR="00A56124" w:rsidRPr="000C50C4">
        <w:rPr>
          <w:lang w:val="en-IE"/>
        </w:rPr>
        <w:t>,</w:t>
      </w:r>
      <w:r w:rsidRPr="000C50C4">
        <w:rPr>
          <w:lang w:val="en-IE"/>
        </w:rPr>
        <w:t xml:space="preserve"> </w:t>
      </w:r>
      <w:r w:rsidR="00A56124" w:rsidRPr="000C50C4">
        <w:rPr>
          <w:lang w:val="en-IE"/>
        </w:rPr>
        <w:t xml:space="preserve">importer or authorised representative </w:t>
      </w:r>
      <w:r w:rsidRPr="000C50C4">
        <w:rPr>
          <w:lang w:val="en-IE"/>
        </w:rPr>
        <w:t xml:space="preserve">in the technical documentation or included in any of the documentation provided. </w:t>
      </w:r>
    </w:p>
    <w:p w14:paraId="5B4B6338" w14:textId="21610FE5" w:rsidR="00500685" w:rsidRPr="000C50C4" w:rsidRDefault="00EE4FB1" w:rsidP="00500685">
      <w:pPr>
        <w:rPr>
          <w:lang w:val="en-IE"/>
        </w:rPr>
      </w:pPr>
      <w:r w:rsidRPr="000C50C4">
        <w:rPr>
          <w:lang w:val="en-IE"/>
        </w:rPr>
        <w:t>T</w:t>
      </w:r>
      <w:r w:rsidR="00500685" w:rsidRPr="000C50C4">
        <w:rPr>
          <w:lang w:val="en-IE"/>
        </w:rPr>
        <w:t xml:space="preserve">he </w:t>
      </w:r>
      <w:r w:rsidR="00F9624D" w:rsidRPr="000C50C4">
        <w:rPr>
          <w:lang w:val="en-IE"/>
        </w:rPr>
        <w:t xml:space="preserve">energy </w:t>
      </w:r>
      <w:r w:rsidR="00500685" w:rsidRPr="000C50C4">
        <w:rPr>
          <w:lang w:val="en-IE"/>
        </w:rPr>
        <w:t xml:space="preserve">consumption of the product </w:t>
      </w:r>
      <w:r w:rsidR="00F9624D" w:rsidRPr="000C50C4">
        <w:rPr>
          <w:lang w:val="en-IE"/>
        </w:rPr>
        <w:t xml:space="preserve">and any of the other declared parameters </w:t>
      </w:r>
      <w:r w:rsidR="00500685" w:rsidRPr="000C50C4">
        <w:rPr>
          <w:lang w:val="en-IE"/>
        </w:rPr>
        <w:t xml:space="preserve">shall not </w:t>
      </w:r>
      <w:r w:rsidR="004A2798" w:rsidRPr="000C50C4">
        <w:rPr>
          <w:lang w:val="en-IE"/>
        </w:rPr>
        <w:t xml:space="preserve">deteriorate </w:t>
      </w:r>
      <w:r w:rsidR="00500685" w:rsidRPr="000C50C4">
        <w:rPr>
          <w:lang w:val="en-IE"/>
        </w:rPr>
        <w:t>after a software or firmware update when measured with the same test standard originally used for the declaration of conformity, except with explicit consent of the end-user</w:t>
      </w:r>
      <w:r w:rsidR="00AF7CDA" w:rsidRPr="000C50C4">
        <w:rPr>
          <w:lang w:val="en-IE"/>
        </w:rPr>
        <w:t xml:space="preserve"> prior to the update</w:t>
      </w:r>
      <w:r w:rsidR="00500685" w:rsidRPr="000C50C4">
        <w:rPr>
          <w:lang w:val="en-IE"/>
        </w:rPr>
        <w:t>.</w:t>
      </w:r>
      <w:r w:rsidR="00F9624D" w:rsidRPr="000C50C4">
        <w:rPr>
          <w:lang w:val="en-IE"/>
        </w:rPr>
        <w:t xml:space="preserve"> No deterioration of performance shall occur as result of rejecting the update.</w:t>
      </w:r>
    </w:p>
    <w:p w14:paraId="7CA22717" w14:textId="325D11AE" w:rsidR="00F9624D" w:rsidRPr="004D6632" w:rsidRDefault="00F9624D" w:rsidP="0096607A">
      <w:pPr>
        <w:autoSpaceDE w:val="0"/>
        <w:autoSpaceDN w:val="0"/>
        <w:adjustRightInd w:val="0"/>
        <w:spacing w:after="0"/>
        <w:rPr>
          <w:lang w:val="en-IE" w:eastAsia="en-GB"/>
        </w:rPr>
      </w:pPr>
      <w:r w:rsidRPr="000C50C4">
        <w:rPr>
          <w:lang w:val="en-IE" w:eastAsia="en-GB"/>
        </w:rPr>
        <w:t xml:space="preserve">A software update shall never have the effect of changing the product's performance in a way that makes it non-compliant with the </w:t>
      </w:r>
      <w:proofErr w:type="spellStart"/>
      <w:r w:rsidRPr="000C50C4">
        <w:rPr>
          <w:lang w:val="en-IE" w:eastAsia="en-GB"/>
        </w:rPr>
        <w:t>ecodesign</w:t>
      </w:r>
      <w:proofErr w:type="spellEnd"/>
      <w:r w:rsidRPr="000C50C4">
        <w:rPr>
          <w:lang w:val="en-IE" w:eastAsia="en-GB"/>
        </w:rPr>
        <w:t xml:space="preserve"> requirements applicable for the declaration of conformity.</w:t>
      </w:r>
    </w:p>
    <w:p w14:paraId="29ACA3E2" w14:textId="42B1C93D" w:rsidR="009F5D17" w:rsidRPr="004D6632" w:rsidRDefault="009F5D17" w:rsidP="009F5D17">
      <w:pPr>
        <w:pStyle w:val="Titrearticle"/>
        <w:rPr>
          <w:b/>
          <w:i w:val="0"/>
          <w:lang w:val="en-IE"/>
        </w:rPr>
      </w:pPr>
      <w:r w:rsidRPr="004D6632">
        <w:rPr>
          <w:lang w:val="en-IE"/>
        </w:rPr>
        <w:t xml:space="preserve">Article </w:t>
      </w:r>
      <w:r w:rsidR="00A56F97" w:rsidRPr="004D6632">
        <w:rPr>
          <w:lang w:val="en-IE"/>
        </w:rPr>
        <w:t>7</w:t>
      </w:r>
      <w:r w:rsidRPr="004D6632">
        <w:rPr>
          <w:lang w:val="en-IE"/>
        </w:rPr>
        <w:br/>
      </w:r>
      <w:r w:rsidR="00B520E8" w:rsidRPr="004D6632">
        <w:rPr>
          <w:b/>
          <w:i w:val="0"/>
          <w:lang w:val="en-IE"/>
        </w:rPr>
        <w:t>B</w:t>
      </w:r>
      <w:r w:rsidRPr="004D6632">
        <w:rPr>
          <w:b/>
          <w:i w:val="0"/>
          <w:lang w:val="en-IE"/>
        </w:rPr>
        <w:t>enchmarks</w:t>
      </w:r>
    </w:p>
    <w:p w14:paraId="5F17EBF1" w14:textId="07AAF126" w:rsidR="009F5D17" w:rsidRPr="000C50C4" w:rsidRDefault="009F5D17" w:rsidP="009F5D17">
      <w:pPr>
        <w:rPr>
          <w:lang w:val="en-IE"/>
        </w:rPr>
      </w:pPr>
      <w:r w:rsidRPr="000C50C4">
        <w:rPr>
          <w:lang w:val="en-IE"/>
        </w:rPr>
        <w:t xml:space="preserve">The benchmarks for the best-performing </w:t>
      </w:r>
      <w:r w:rsidR="000C0B3C" w:rsidRPr="000C50C4">
        <w:rPr>
          <w:lang w:val="en-IE"/>
        </w:rPr>
        <w:t>circulators</w:t>
      </w:r>
      <w:r w:rsidR="00D83AF8" w:rsidRPr="000C50C4">
        <w:rPr>
          <w:lang w:val="en-IE"/>
        </w:rPr>
        <w:t xml:space="preserve"> </w:t>
      </w:r>
      <w:r w:rsidRPr="000C50C4">
        <w:rPr>
          <w:lang w:val="en-IE"/>
        </w:rPr>
        <w:t xml:space="preserve">available </w:t>
      </w:r>
      <w:r w:rsidR="00AF7C5A" w:rsidRPr="000C50C4">
        <w:rPr>
          <w:lang w:val="en-IE"/>
        </w:rPr>
        <w:t xml:space="preserve">at the time of adopting this Regulation are set out </w:t>
      </w:r>
      <w:r w:rsidR="00E127C3" w:rsidRPr="000C50C4">
        <w:rPr>
          <w:lang w:val="en-IE"/>
        </w:rPr>
        <w:t>in Annex </w:t>
      </w:r>
      <w:r w:rsidRPr="000C50C4">
        <w:rPr>
          <w:lang w:val="en-IE"/>
        </w:rPr>
        <w:t xml:space="preserve">IV. </w:t>
      </w:r>
    </w:p>
    <w:p w14:paraId="6FC0E86B" w14:textId="4D7774A0" w:rsidR="00AF7C5A" w:rsidRPr="000C50C4" w:rsidRDefault="00AF7C5A" w:rsidP="00AF7C5A">
      <w:pPr>
        <w:pStyle w:val="Titrearticle"/>
        <w:rPr>
          <w:b/>
          <w:i w:val="0"/>
          <w:lang w:val="en-IE"/>
        </w:rPr>
      </w:pPr>
      <w:r w:rsidRPr="000C50C4">
        <w:rPr>
          <w:lang w:val="en-IE"/>
        </w:rPr>
        <w:t xml:space="preserve">Article </w:t>
      </w:r>
      <w:r w:rsidR="00A56F97" w:rsidRPr="000C50C4">
        <w:rPr>
          <w:lang w:val="en-IE"/>
        </w:rPr>
        <w:t>8</w:t>
      </w:r>
      <w:r w:rsidRPr="000C50C4">
        <w:rPr>
          <w:lang w:val="en-IE"/>
        </w:rPr>
        <w:br/>
      </w:r>
      <w:r w:rsidR="00BF5E37" w:rsidRPr="000C50C4">
        <w:rPr>
          <w:b/>
          <w:i w:val="0"/>
          <w:lang w:val="en-IE"/>
        </w:rPr>
        <w:t>Review</w:t>
      </w:r>
    </w:p>
    <w:p w14:paraId="50085188" w14:textId="4C33C7F3" w:rsidR="00A737B5" w:rsidRPr="000C50C4" w:rsidRDefault="00AD6295" w:rsidP="00AD6295">
      <w:pPr>
        <w:rPr>
          <w:lang w:val="en-IE"/>
        </w:rPr>
      </w:pPr>
      <w:r w:rsidRPr="000C50C4">
        <w:rPr>
          <w:lang w:val="en-IE"/>
        </w:rPr>
        <w:t xml:space="preserve">The Commission shall </w:t>
      </w:r>
      <w:r w:rsidR="00BF5E37" w:rsidRPr="000C50C4">
        <w:rPr>
          <w:lang w:val="en-IE"/>
        </w:rPr>
        <w:t xml:space="preserve">review </w:t>
      </w:r>
      <w:r w:rsidRPr="000C50C4">
        <w:rPr>
          <w:lang w:val="en-IE"/>
        </w:rPr>
        <w:t xml:space="preserve">this Regulation </w:t>
      </w:r>
      <w:r w:rsidR="00BF5E37" w:rsidRPr="000C50C4">
        <w:rPr>
          <w:lang w:val="en-IE"/>
        </w:rPr>
        <w:t xml:space="preserve">in the light of technological progress </w:t>
      </w:r>
      <w:r w:rsidRPr="000C50C4">
        <w:rPr>
          <w:lang w:val="en-IE"/>
        </w:rPr>
        <w:t xml:space="preserve">and </w:t>
      </w:r>
      <w:r w:rsidR="00F9624D" w:rsidRPr="000C50C4">
        <w:rPr>
          <w:lang w:val="en-IE"/>
        </w:rPr>
        <w:t xml:space="preserve">shall </w:t>
      </w:r>
      <w:r w:rsidRPr="000C50C4">
        <w:rPr>
          <w:lang w:val="en-IE"/>
        </w:rPr>
        <w:t>present the results of this</w:t>
      </w:r>
      <w:r w:rsidR="004A2798" w:rsidRPr="000C50C4">
        <w:rPr>
          <w:lang w:val="en-IE"/>
        </w:rPr>
        <w:t xml:space="preserve"> </w:t>
      </w:r>
      <w:r w:rsidR="00F9624D" w:rsidRPr="000C50C4">
        <w:rPr>
          <w:lang w:val="en-IE"/>
        </w:rPr>
        <w:t>assessment</w:t>
      </w:r>
      <w:r w:rsidRPr="000C50C4">
        <w:rPr>
          <w:lang w:val="en-IE"/>
        </w:rPr>
        <w:t xml:space="preserve">, including, if appropriate, a draft revision proposal, to the Consultation Forum no later than </w:t>
      </w:r>
      <w:r w:rsidR="00A737B5" w:rsidRPr="000C50C4">
        <w:rPr>
          <w:i/>
          <w:color w:val="FF0000"/>
          <w:lang w:val="en-IE"/>
        </w:rPr>
        <w:t xml:space="preserve">[OP </w:t>
      </w:r>
      <w:r w:rsidR="00E127C3" w:rsidRPr="000C50C4">
        <w:rPr>
          <w:i/>
          <w:color w:val="FF0000"/>
          <w:lang w:val="en-IE"/>
        </w:rPr>
        <w:t xml:space="preserve">- </w:t>
      </w:r>
      <w:r w:rsidR="00A737B5" w:rsidRPr="000C50C4">
        <w:rPr>
          <w:i/>
          <w:color w:val="FF0000"/>
          <w:lang w:val="en-IE"/>
        </w:rPr>
        <w:t xml:space="preserve">please insert date – </w:t>
      </w:r>
      <w:r w:rsidR="00AC05DA" w:rsidRPr="000C50C4">
        <w:rPr>
          <w:i/>
          <w:color w:val="FF0000"/>
          <w:lang w:val="en-IE"/>
        </w:rPr>
        <w:t>4</w:t>
      </w:r>
      <w:r w:rsidR="00A737B5" w:rsidRPr="000C50C4">
        <w:rPr>
          <w:i/>
          <w:color w:val="FF0000"/>
          <w:lang w:val="en-IE"/>
        </w:rPr>
        <w:t xml:space="preserve"> years after its entry into force]</w:t>
      </w:r>
      <w:r w:rsidRPr="000C50C4">
        <w:rPr>
          <w:lang w:val="en-IE"/>
        </w:rPr>
        <w:t xml:space="preserve">. </w:t>
      </w:r>
    </w:p>
    <w:p w14:paraId="56A13101" w14:textId="75E95805" w:rsidR="00AF7C5A" w:rsidRPr="000C50C4" w:rsidRDefault="00AD6295" w:rsidP="00AD6295">
      <w:pPr>
        <w:rPr>
          <w:lang w:val="en-IE"/>
        </w:rPr>
      </w:pPr>
      <w:r w:rsidRPr="000C50C4">
        <w:rPr>
          <w:lang w:val="en-IE"/>
        </w:rPr>
        <w:t xml:space="preserve">This </w:t>
      </w:r>
      <w:r w:rsidR="00A737B5" w:rsidRPr="000C50C4">
        <w:rPr>
          <w:lang w:val="en-IE"/>
        </w:rPr>
        <w:t xml:space="preserve">review </w:t>
      </w:r>
      <w:r w:rsidRPr="000C50C4">
        <w:rPr>
          <w:lang w:val="en-IE"/>
        </w:rPr>
        <w:t xml:space="preserve">shall </w:t>
      </w:r>
      <w:proofErr w:type="gramStart"/>
      <w:r w:rsidR="00BF5E37" w:rsidRPr="000C50C4">
        <w:rPr>
          <w:lang w:val="en-IE"/>
        </w:rPr>
        <w:t xml:space="preserve">in particular </w:t>
      </w:r>
      <w:r w:rsidRPr="000C50C4">
        <w:rPr>
          <w:lang w:val="en-IE"/>
        </w:rPr>
        <w:t>address</w:t>
      </w:r>
      <w:proofErr w:type="gramEnd"/>
      <w:r w:rsidR="00AC05DA" w:rsidRPr="000C50C4">
        <w:rPr>
          <w:lang w:val="en-IE"/>
        </w:rPr>
        <w:t xml:space="preserve"> the appropriateness of</w:t>
      </w:r>
      <w:r w:rsidRPr="000C50C4">
        <w:rPr>
          <w:lang w:val="en-IE"/>
        </w:rPr>
        <w:t>:</w:t>
      </w:r>
    </w:p>
    <w:p w14:paraId="00E1CF01" w14:textId="0EAF0414" w:rsidR="00AF7C5A" w:rsidRPr="000C50C4" w:rsidRDefault="007C20F3" w:rsidP="005839FE">
      <w:pPr>
        <w:pStyle w:val="Point0number"/>
        <w:numPr>
          <w:ilvl w:val="0"/>
          <w:numId w:val="20"/>
        </w:numPr>
        <w:rPr>
          <w:lang w:val="en-IE"/>
        </w:rPr>
      </w:pPr>
      <w:r w:rsidRPr="000C50C4">
        <w:rPr>
          <w:lang w:val="en-IE"/>
        </w:rPr>
        <w:t xml:space="preserve">setting additional </w:t>
      </w:r>
      <w:r w:rsidR="00AF7C5A" w:rsidRPr="000C50C4">
        <w:rPr>
          <w:lang w:val="en-IE"/>
        </w:rPr>
        <w:t>resource efficiency</w:t>
      </w:r>
      <w:r w:rsidRPr="000C50C4">
        <w:rPr>
          <w:lang w:val="en-IE"/>
        </w:rPr>
        <w:t xml:space="preserve"> requirements in accordance with the objectives of the circular economy</w:t>
      </w:r>
      <w:r w:rsidR="005073D7" w:rsidRPr="000C50C4">
        <w:rPr>
          <w:lang w:val="en-IE"/>
        </w:rPr>
        <w:t>;</w:t>
      </w:r>
    </w:p>
    <w:p w14:paraId="71CF1275" w14:textId="7F97EBA3" w:rsidR="00AF7C5A" w:rsidRPr="000C50C4" w:rsidRDefault="00AF7C5A" w:rsidP="005839FE">
      <w:pPr>
        <w:pStyle w:val="Point0number"/>
        <w:numPr>
          <w:ilvl w:val="0"/>
          <w:numId w:val="20"/>
        </w:numPr>
        <w:rPr>
          <w:lang w:val="en-IE"/>
        </w:rPr>
      </w:pPr>
      <w:r w:rsidRPr="000C50C4">
        <w:rPr>
          <w:lang w:val="en-IE"/>
        </w:rPr>
        <w:t xml:space="preserve">the level of verification tolerances; </w:t>
      </w:r>
    </w:p>
    <w:p w14:paraId="3003FC15" w14:textId="3A57A8BC" w:rsidR="00AF7C5A" w:rsidRPr="000C50C4" w:rsidRDefault="00AF7C5A" w:rsidP="005839FE">
      <w:pPr>
        <w:pStyle w:val="Point0number"/>
        <w:numPr>
          <w:ilvl w:val="0"/>
          <w:numId w:val="20"/>
        </w:numPr>
        <w:rPr>
          <w:lang w:val="en-IE"/>
        </w:rPr>
      </w:pPr>
      <w:r w:rsidRPr="000C50C4">
        <w:rPr>
          <w:lang w:val="en-IE"/>
        </w:rPr>
        <w:t xml:space="preserve">setting stricter </w:t>
      </w:r>
      <w:proofErr w:type="spellStart"/>
      <w:r w:rsidR="000C0B3C" w:rsidRPr="000C50C4">
        <w:rPr>
          <w:lang w:val="en-IE"/>
        </w:rPr>
        <w:t>ecodesign</w:t>
      </w:r>
      <w:proofErr w:type="spellEnd"/>
      <w:r w:rsidR="000C0B3C" w:rsidRPr="000C50C4">
        <w:rPr>
          <w:lang w:val="en-IE"/>
        </w:rPr>
        <w:t xml:space="preserve"> </w:t>
      </w:r>
      <w:r w:rsidRPr="000C50C4">
        <w:rPr>
          <w:lang w:val="en-IE"/>
        </w:rPr>
        <w:t>requirements</w:t>
      </w:r>
      <w:r w:rsidR="00AD6295" w:rsidRPr="000C50C4">
        <w:rPr>
          <w:lang w:val="en-IE"/>
        </w:rPr>
        <w:t>;</w:t>
      </w:r>
    </w:p>
    <w:p w14:paraId="23EA6E19" w14:textId="07C8516D" w:rsidR="00AF7C5A" w:rsidRPr="000C50C4" w:rsidRDefault="000C0B3C" w:rsidP="005839FE">
      <w:pPr>
        <w:pStyle w:val="Point0number"/>
        <w:numPr>
          <w:ilvl w:val="0"/>
          <w:numId w:val="20"/>
        </w:numPr>
        <w:rPr>
          <w:lang w:val="en-IE"/>
        </w:rPr>
      </w:pPr>
      <w:r w:rsidRPr="000C50C4">
        <w:rPr>
          <w:lang w:val="en-IE"/>
        </w:rPr>
        <w:t>including drinking water circulators</w:t>
      </w:r>
      <w:r w:rsidR="00E64164" w:rsidRPr="000C50C4">
        <w:rPr>
          <w:lang w:val="en-IE"/>
        </w:rPr>
        <w:t>.</w:t>
      </w:r>
    </w:p>
    <w:p w14:paraId="33C36A66" w14:textId="0043DA08" w:rsidR="009F5D17" w:rsidRPr="000C50C4" w:rsidRDefault="009F5D17" w:rsidP="009F5D17">
      <w:pPr>
        <w:pStyle w:val="Titrearticle"/>
        <w:rPr>
          <w:b/>
          <w:lang w:val="en-IE"/>
        </w:rPr>
      </w:pPr>
      <w:r w:rsidRPr="000C50C4">
        <w:rPr>
          <w:lang w:val="en-IE"/>
        </w:rPr>
        <w:lastRenderedPageBreak/>
        <w:t xml:space="preserve">Article </w:t>
      </w:r>
      <w:r w:rsidR="00A56F97" w:rsidRPr="000C50C4">
        <w:rPr>
          <w:lang w:val="en-IE"/>
        </w:rPr>
        <w:t>9</w:t>
      </w:r>
      <w:r w:rsidRPr="000C50C4">
        <w:rPr>
          <w:lang w:val="en-IE"/>
        </w:rPr>
        <w:br/>
      </w:r>
      <w:r w:rsidRPr="000C50C4">
        <w:rPr>
          <w:b/>
          <w:i w:val="0"/>
          <w:lang w:val="en-IE"/>
        </w:rPr>
        <w:t>Repeal</w:t>
      </w:r>
    </w:p>
    <w:p w14:paraId="235F1592" w14:textId="7F0E42B3" w:rsidR="00D83AF8" w:rsidRPr="000C50C4" w:rsidRDefault="009F5D17" w:rsidP="004A19C3">
      <w:pPr>
        <w:rPr>
          <w:lang w:val="en-IE"/>
        </w:rPr>
      </w:pPr>
      <w:r w:rsidRPr="000C50C4">
        <w:rPr>
          <w:lang w:val="en-IE"/>
        </w:rPr>
        <w:t>Regulation</w:t>
      </w:r>
      <w:r w:rsidR="00B80F45" w:rsidRPr="000C50C4">
        <w:rPr>
          <w:lang w:val="en-IE"/>
        </w:rPr>
        <w:t xml:space="preserve"> (EC) No</w:t>
      </w:r>
      <w:r w:rsidR="00E127C3" w:rsidRPr="000C50C4">
        <w:rPr>
          <w:lang w:val="en-IE"/>
        </w:rPr>
        <w:t> </w:t>
      </w:r>
      <w:r w:rsidR="00B80F45" w:rsidRPr="000C50C4">
        <w:rPr>
          <w:lang w:val="en-IE"/>
        </w:rPr>
        <w:t>64</w:t>
      </w:r>
      <w:r w:rsidR="00A56F97" w:rsidRPr="000C50C4">
        <w:rPr>
          <w:lang w:val="en-IE"/>
        </w:rPr>
        <w:t>1</w:t>
      </w:r>
      <w:r w:rsidR="00B80F45" w:rsidRPr="000C50C4">
        <w:rPr>
          <w:lang w:val="en-IE"/>
        </w:rPr>
        <w:t>/2009</w:t>
      </w:r>
      <w:r w:rsidRPr="000C50C4">
        <w:rPr>
          <w:lang w:val="en-IE"/>
        </w:rPr>
        <w:t xml:space="preserve"> is repealed </w:t>
      </w:r>
      <w:r w:rsidR="004427ED" w:rsidRPr="000C50C4">
        <w:rPr>
          <w:lang w:val="en-IE"/>
        </w:rPr>
        <w:t>as</w:t>
      </w:r>
      <w:r w:rsidR="008B6B18" w:rsidRPr="000C50C4">
        <w:rPr>
          <w:lang w:val="en-IE"/>
        </w:rPr>
        <w:t xml:space="preserve"> from </w:t>
      </w:r>
      <w:r w:rsidR="00880ABF" w:rsidRPr="000C50C4">
        <w:rPr>
          <w:color w:val="FF0000"/>
          <w:lang w:val="en-IE"/>
        </w:rPr>
        <w:t>[</w:t>
      </w:r>
      <w:r w:rsidR="00880ABF" w:rsidRPr="000C50C4">
        <w:rPr>
          <w:i/>
          <w:color w:val="FF0000"/>
          <w:lang w:val="en-IE"/>
        </w:rPr>
        <w:t>OP please insert the date of entry into force of this Regulation</w:t>
      </w:r>
      <w:r w:rsidR="00880ABF" w:rsidRPr="000C50C4">
        <w:rPr>
          <w:color w:val="FF0000"/>
          <w:lang w:val="en-IE"/>
        </w:rPr>
        <w:t>]</w:t>
      </w:r>
      <w:r w:rsidR="001111DC" w:rsidRPr="000C50C4">
        <w:rPr>
          <w:color w:val="FF0000"/>
          <w:lang w:val="en-IE"/>
        </w:rPr>
        <w:t xml:space="preserve">, </w:t>
      </w:r>
      <w:r w:rsidR="001111DC" w:rsidRPr="000C50C4">
        <w:rPr>
          <w:lang w:val="en-IE"/>
        </w:rPr>
        <w:t xml:space="preserve">with </w:t>
      </w:r>
      <w:proofErr w:type="spellStart"/>
      <w:r w:rsidR="001111DC" w:rsidRPr="000C50C4">
        <w:rPr>
          <w:lang w:val="en-IE"/>
        </w:rPr>
        <w:t>exeption</w:t>
      </w:r>
      <w:proofErr w:type="spellEnd"/>
      <w:r w:rsidR="001111DC" w:rsidRPr="000C50C4">
        <w:rPr>
          <w:lang w:val="en-IE"/>
        </w:rPr>
        <w:t xml:space="preserve"> of the product information requirements set out in Annex I (2), which are repeal</w:t>
      </w:r>
      <w:r w:rsidR="004D6632" w:rsidRPr="000C50C4">
        <w:rPr>
          <w:lang w:val="en-IE"/>
        </w:rPr>
        <w:t>ed</w:t>
      </w:r>
      <w:r w:rsidR="001111DC" w:rsidRPr="000C50C4">
        <w:rPr>
          <w:lang w:val="en-IE"/>
        </w:rPr>
        <w:t xml:space="preserve"> as from 1/1/2022</w:t>
      </w:r>
      <w:r w:rsidR="004A19C3" w:rsidRPr="000C50C4">
        <w:rPr>
          <w:lang w:val="en-IE"/>
        </w:rPr>
        <w:t>.</w:t>
      </w:r>
    </w:p>
    <w:p w14:paraId="1B552671" w14:textId="27A04E59" w:rsidR="009F5D17" w:rsidRPr="000C50C4" w:rsidRDefault="009F5D17" w:rsidP="009F5D17">
      <w:pPr>
        <w:pStyle w:val="Titrearticle"/>
        <w:rPr>
          <w:b/>
          <w:i w:val="0"/>
          <w:lang w:val="en-IE"/>
        </w:rPr>
      </w:pPr>
      <w:r w:rsidRPr="000C50C4">
        <w:rPr>
          <w:lang w:val="en-IE"/>
        </w:rPr>
        <w:t xml:space="preserve">Article </w:t>
      </w:r>
      <w:r w:rsidR="001F4022" w:rsidRPr="000C50C4">
        <w:rPr>
          <w:lang w:val="en-IE"/>
        </w:rPr>
        <w:t>1</w:t>
      </w:r>
      <w:r w:rsidR="00750F7D" w:rsidRPr="000C50C4">
        <w:rPr>
          <w:lang w:val="en-IE"/>
        </w:rPr>
        <w:t>2</w:t>
      </w:r>
      <w:r w:rsidRPr="000C50C4">
        <w:rPr>
          <w:lang w:val="en-IE"/>
        </w:rPr>
        <w:br/>
      </w:r>
      <w:r w:rsidRPr="000C50C4">
        <w:rPr>
          <w:b/>
          <w:i w:val="0"/>
          <w:lang w:val="en-IE"/>
        </w:rPr>
        <w:t>Entry into force</w:t>
      </w:r>
      <w:r w:rsidR="0090180D" w:rsidRPr="000C50C4">
        <w:rPr>
          <w:b/>
          <w:i w:val="0"/>
          <w:lang w:val="en-IE"/>
        </w:rPr>
        <w:t xml:space="preserve"> and application</w:t>
      </w:r>
    </w:p>
    <w:p w14:paraId="2CB07A7E" w14:textId="5232B785" w:rsidR="009F5D17" w:rsidRPr="000C50C4" w:rsidRDefault="009F5D17" w:rsidP="009F5D17">
      <w:pPr>
        <w:rPr>
          <w:lang w:val="en-IE"/>
        </w:rPr>
      </w:pPr>
      <w:r w:rsidRPr="000C50C4">
        <w:rPr>
          <w:lang w:val="en-IE"/>
        </w:rPr>
        <w:t xml:space="preserve">This Regulation shall enter into force on the twentieth day following that of its publication in the </w:t>
      </w:r>
      <w:r w:rsidRPr="000C50C4">
        <w:rPr>
          <w:i/>
          <w:lang w:val="en-IE"/>
        </w:rPr>
        <w:t>Official Journal of the European Union.</w:t>
      </w:r>
      <w:r w:rsidR="008E6036" w:rsidRPr="000C50C4">
        <w:rPr>
          <w:lang w:val="en-IE"/>
        </w:rPr>
        <w:t xml:space="preserve"> </w:t>
      </w:r>
    </w:p>
    <w:p w14:paraId="6D03DE2C" w14:textId="4F5B4319" w:rsidR="00AD6295" w:rsidRPr="000C50C4" w:rsidRDefault="003610F9" w:rsidP="009F5D17">
      <w:pPr>
        <w:rPr>
          <w:lang w:val="en-IE"/>
        </w:rPr>
      </w:pPr>
      <w:r w:rsidRPr="000C50C4">
        <w:rPr>
          <w:lang w:val="en-IE"/>
        </w:rPr>
        <w:t xml:space="preserve">It </w:t>
      </w:r>
      <w:r w:rsidR="00AD6295" w:rsidRPr="000C50C4">
        <w:rPr>
          <w:lang w:val="en-IE"/>
        </w:rPr>
        <w:t xml:space="preserve">shall apply from </w:t>
      </w:r>
      <w:r w:rsidR="00880ABF" w:rsidRPr="000C50C4">
        <w:rPr>
          <w:color w:val="FF0000"/>
          <w:lang w:val="en-IE"/>
        </w:rPr>
        <w:t>[</w:t>
      </w:r>
      <w:r w:rsidR="00880ABF" w:rsidRPr="000C50C4">
        <w:rPr>
          <w:i/>
          <w:color w:val="FF0000"/>
          <w:lang w:val="en-IE"/>
        </w:rPr>
        <w:t>OP please insert the date of entry into force of this Regulation</w:t>
      </w:r>
      <w:r w:rsidR="00880ABF" w:rsidRPr="000C50C4">
        <w:rPr>
          <w:color w:val="FF0000"/>
          <w:lang w:val="en-IE"/>
        </w:rPr>
        <w:t>]</w:t>
      </w:r>
      <w:r w:rsidR="001111DC" w:rsidRPr="000C50C4">
        <w:rPr>
          <w:lang w:val="en-IE"/>
        </w:rPr>
        <w:t xml:space="preserve">, with the </w:t>
      </w:r>
      <w:proofErr w:type="spellStart"/>
      <w:r w:rsidR="001111DC" w:rsidRPr="000C50C4">
        <w:rPr>
          <w:lang w:val="en-IE"/>
        </w:rPr>
        <w:t>ex</w:t>
      </w:r>
      <w:r w:rsidR="004D6632" w:rsidRPr="000C50C4">
        <w:rPr>
          <w:lang w:val="en-IE"/>
        </w:rPr>
        <w:t>c</w:t>
      </w:r>
      <w:r w:rsidR="001111DC" w:rsidRPr="000C50C4">
        <w:rPr>
          <w:lang w:val="en-IE"/>
        </w:rPr>
        <w:t>petion</w:t>
      </w:r>
      <w:proofErr w:type="spellEnd"/>
      <w:r w:rsidR="001111DC" w:rsidRPr="000C50C4">
        <w:rPr>
          <w:lang w:val="en-IE"/>
        </w:rPr>
        <w:t xml:space="preserve"> o</w:t>
      </w:r>
      <w:r w:rsidR="004D6632" w:rsidRPr="000C50C4">
        <w:rPr>
          <w:lang w:val="en-IE"/>
        </w:rPr>
        <w:t>f</w:t>
      </w:r>
      <w:r w:rsidR="001111DC" w:rsidRPr="000C50C4">
        <w:rPr>
          <w:lang w:val="en-IE"/>
        </w:rPr>
        <w:t xml:space="preserve"> </w:t>
      </w:r>
      <w:r w:rsidR="004D6632" w:rsidRPr="000C50C4">
        <w:rPr>
          <w:lang w:val="en-IE"/>
        </w:rPr>
        <w:t xml:space="preserve">the product </w:t>
      </w:r>
      <w:proofErr w:type="spellStart"/>
      <w:r w:rsidR="001111DC" w:rsidRPr="000C50C4">
        <w:rPr>
          <w:lang w:val="en-IE"/>
        </w:rPr>
        <w:t>informaiton</w:t>
      </w:r>
      <w:proofErr w:type="spellEnd"/>
      <w:r w:rsidR="001111DC" w:rsidRPr="000C50C4">
        <w:rPr>
          <w:lang w:val="en-IE"/>
        </w:rPr>
        <w:t xml:space="preserve"> </w:t>
      </w:r>
      <w:r w:rsidR="004D6632" w:rsidRPr="000C50C4">
        <w:rPr>
          <w:lang w:val="en-IE"/>
        </w:rPr>
        <w:t>set ou</w:t>
      </w:r>
      <w:r w:rsidR="00031594">
        <w:rPr>
          <w:lang w:val="en-IE"/>
        </w:rPr>
        <w:t>t</w:t>
      </w:r>
      <w:r w:rsidR="001111DC" w:rsidRPr="000C50C4">
        <w:rPr>
          <w:lang w:val="en-IE"/>
        </w:rPr>
        <w:t xml:space="preserve"> in Annex I (2), which shal</w:t>
      </w:r>
      <w:r w:rsidR="004D6632" w:rsidRPr="000C50C4">
        <w:rPr>
          <w:lang w:val="en-IE"/>
        </w:rPr>
        <w:t>l</w:t>
      </w:r>
      <w:r w:rsidR="001111DC" w:rsidRPr="000C50C4">
        <w:rPr>
          <w:lang w:val="en-IE"/>
        </w:rPr>
        <w:t xml:space="preserve"> apply as of 1/1/2022.</w:t>
      </w:r>
    </w:p>
    <w:p w14:paraId="09580B85" w14:textId="77777777" w:rsidR="009F5D17" w:rsidRPr="000C50C4" w:rsidRDefault="009F5D17" w:rsidP="00530F61">
      <w:pPr>
        <w:pStyle w:val="Applicationdirecte"/>
        <w:rPr>
          <w:i/>
          <w:lang w:val="en-IE"/>
        </w:rPr>
      </w:pPr>
      <w:r w:rsidRPr="000C50C4">
        <w:rPr>
          <w:lang w:val="en-IE"/>
        </w:rPr>
        <w:t>This Regulation shall be binding in its entirety and directly applicable in all Member States</w:t>
      </w:r>
      <w:r w:rsidRPr="000C50C4">
        <w:rPr>
          <w:i/>
          <w:lang w:val="en-IE"/>
        </w:rPr>
        <w:t>.</w:t>
      </w:r>
    </w:p>
    <w:p w14:paraId="11BE9555" w14:textId="142D7E39" w:rsidR="009F5D17" w:rsidRDefault="00455A5C" w:rsidP="00455A5C">
      <w:pPr>
        <w:pStyle w:val="Fait"/>
      </w:pPr>
      <w:r w:rsidRPr="00455A5C">
        <w:t>Done at Brussels,</w:t>
      </w:r>
    </w:p>
    <w:p w14:paraId="24CBB09C" w14:textId="77777777" w:rsidR="004F0497" w:rsidRPr="004F0497" w:rsidRDefault="004F0497" w:rsidP="004F0497">
      <w:pPr>
        <w:pStyle w:val="Institutionquisigne"/>
      </w:pPr>
    </w:p>
    <w:p w14:paraId="57739134" w14:textId="77777777" w:rsidR="009F5D17" w:rsidRPr="000C50C4" w:rsidRDefault="009F5D17" w:rsidP="009F5D17">
      <w:pPr>
        <w:pStyle w:val="Institutionquisigne"/>
        <w:rPr>
          <w:lang w:val="en-IE"/>
        </w:rPr>
      </w:pPr>
      <w:r w:rsidRPr="000C50C4">
        <w:rPr>
          <w:lang w:val="en-IE"/>
        </w:rPr>
        <w:tab/>
        <w:t>For the Commission</w:t>
      </w:r>
    </w:p>
    <w:p w14:paraId="1E9448BA" w14:textId="0F3C66D6" w:rsidR="00AF3493" w:rsidRPr="004D6632" w:rsidRDefault="009F5D17" w:rsidP="00AD6295">
      <w:pPr>
        <w:pStyle w:val="Personnequisigne"/>
        <w:rPr>
          <w:lang w:val="en-IE"/>
        </w:rPr>
      </w:pPr>
      <w:r w:rsidRPr="000C50C4">
        <w:rPr>
          <w:lang w:val="en-IE"/>
        </w:rPr>
        <w:tab/>
      </w:r>
      <w:r w:rsidR="00AD6295" w:rsidRPr="000C50C4">
        <w:rPr>
          <w:lang w:val="en-IE"/>
        </w:rPr>
        <w:tab/>
        <w:t>The President</w:t>
      </w:r>
      <w:r w:rsidR="00C41FDD" w:rsidRPr="004D6632">
        <w:rPr>
          <w:lang w:val="en-IE"/>
        </w:rPr>
        <w:t xml:space="preserve"> </w:t>
      </w:r>
    </w:p>
    <w:p w14:paraId="7EEA3D4A" w14:textId="77777777" w:rsidR="00AF3493" w:rsidRPr="004D6632" w:rsidRDefault="00AF3493">
      <w:pPr>
        <w:spacing w:before="0" w:after="200" w:line="276" w:lineRule="auto"/>
        <w:jc w:val="left"/>
        <w:rPr>
          <w:i/>
          <w:lang w:val="en-IE"/>
        </w:rPr>
      </w:pPr>
      <w:r w:rsidRPr="004D6632">
        <w:rPr>
          <w:lang w:val="en-IE"/>
        </w:rPr>
        <w:br w:type="page"/>
      </w:r>
    </w:p>
    <w:p w14:paraId="2326FB55" w14:textId="10D25F0D" w:rsidR="00AF3493" w:rsidRPr="004D6632" w:rsidRDefault="00AF3493" w:rsidP="00AF3493">
      <w:pPr>
        <w:pStyle w:val="Annexetitreacte"/>
        <w:rPr>
          <w:lang w:val="en-IE"/>
        </w:rPr>
      </w:pPr>
      <w:r w:rsidRPr="004D6632">
        <w:rPr>
          <w:b w:val="0"/>
          <w:i/>
          <w:u w:val="none"/>
          <w:lang w:val="en-IE"/>
        </w:rPr>
        <w:lastRenderedPageBreak/>
        <w:t>ANNEX I</w:t>
      </w:r>
      <w:r w:rsidRPr="004D6632">
        <w:rPr>
          <w:lang w:val="en-IE"/>
        </w:rPr>
        <w:br/>
      </w:r>
      <w:r w:rsidR="00A115B8" w:rsidRPr="004D6632">
        <w:rPr>
          <w:lang w:val="en-IE"/>
        </w:rPr>
        <w:t>ECODESIGN REQUIREMENTS FOR CIRCULATORS</w:t>
      </w:r>
    </w:p>
    <w:p w14:paraId="2984C173" w14:textId="0FD1EC87" w:rsidR="00AF3493" w:rsidRPr="004D6632" w:rsidRDefault="00AF3493" w:rsidP="00AF3493">
      <w:pPr>
        <w:pStyle w:val="ManualHeading1"/>
        <w:rPr>
          <w:lang w:val="en-IE"/>
        </w:rPr>
      </w:pPr>
      <w:r w:rsidRPr="004D6632">
        <w:rPr>
          <w:lang w:val="en-IE"/>
        </w:rPr>
        <w:t>1.</w:t>
      </w:r>
      <w:r w:rsidRPr="004D6632">
        <w:rPr>
          <w:lang w:val="en-IE"/>
        </w:rPr>
        <w:tab/>
      </w:r>
      <w:r w:rsidR="00A115B8" w:rsidRPr="004D6632">
        <w:rPr>
          <w:b w:val="0"/>
          <w:lang w:val="en-IE"/>
        </w:rPr>
        <w:t>ENERGY EFFICIENCY REQUIREMENTS</w:t>
      </w:r>
    </w:p>
    <w:p w14:paraId="03A70E94" w14:textId="6639C70E" w:rsidR="00AF3493" w:rsidRPr="004D6632" w:rsidRDefault="00AF3493" w:rsidP="00054894">
      <w:pPr>
        <w:pStyle w:val="ManualNumPar1"/>
        <w:ind w:left="0" w:firstLine="0"/>
        <w:rPr>
          <w:lang w:val="en-IE"/>
        </w:rPr>
      </w:pPr>
      <w:r w:rsidRPr="004D6632">
        <w:rPr>
          <w:lang w:val="en-IE"/>
        </w:rPr>
        <w:t xml:space="preserve">From </w:t>
      </w:r>
      <w:r w:rsidR="00880ABF" w:rsidRPr="004D6632">
        <w:rPr>
          <w:color w:val="FF0000"/>
          <w:lang w:val="en-IE"/>
        </w:rPr>
        <w:t>[</w:t>
      </w:r>
      <w:r w:rsidR="00880ABF" w:rsidRPr="004D6632">
        <w:rPr>
          <w:i/>
          <w:color w:val="FF0000"/>
          <w:lang w:val="en-IE"/>
        </w:rPr>
        <w:t>OP please insert the date of entry into force of this Regulation</w:t>
      </w:r>
      <w:r w:rsidR="00880ABF" w:rsidRPr="004D6632">
        <w:rPr>
          <w:color w:val="FF0000"/>
          <w:lang w:val="en-IE"/>
        </w:rPr>
        <w:t>]</w:t>
      </w:r>
      <w:r w:rsidRPr="004D6632">
        <w:rPr>
          <w:lang w:val="en-IE"/>
        </w:rPr>
        <w:t xml:space="preserve">, glandless standalone circulators and glandless circulators integrated in products shall have an energy efficiency index (EEI) of not more than 0.23, </w:t>
      </w:r>
      <w:r w:rsidR="00A115B8" w:rsidRPr="004D6632">
        <w:rPr>
          <w:lang w:val="en-IE"/>
        </w:rPr>
        <w:t xml:space="preserve">determined </w:t>
      </w:r>
      <w:r w:rsidRPr="004D6632">
        <w:rPr>
          <w:lang w:val="en-IE"/>
        </w:rPr>
        <w:t>in accordance with Annex II.</w:t>
      </w:r>
    </w:p>
    <w:p w14:paraId="3AE6FCA3" w14:textId="4460BA2E" w:rsidR="00AF3493" w:rsidRPr="004D6632" w:rsidRDefault="00AF3493" w:rsidP="00AF3493">
      <w:pPr>
        <w:pStyle w:val="ManualHeading1"/>
        <w:rPr>
          <w:lang w:val="en-IE"/>
        </w:rPr>
      </w:pPr>
      <w:r w:rsidRPr="004D6632">
        <w:rPr>
          <w:lang w:val="en-IE"/>
        </w:rPr>
        <w:t>2.</w:t>
      </w:r>
      <w:r w:rsidRPr="004D6632">
        <w:rPr>
          <w:lang w:val="en-IE"/>
        </w:rPr>
        <w:tab/>
      </w:r>
      <w:r w:rsidR="00A115B8" w:rsidRPr="004D6632">
        <w:rPr>
          <w:b w:val="0"/>
          <w:lang w:val="en-IE"/>
        </w:rPr>
        <w:t>PRODUCT INFORMATION REQUIREMENTS</w:t>
      </w:r>
      <w:r w:rsidR="00A115B8" w:rsidRPr="004D6632">
        <w:rPr>
          <w:lang w:val="en-IE"/>
        </w:rPr>
        <w:t xml:space="preserve"> </w:t>
      </w:r>
    </w:p>
    <w:p w14:paraId="24A82344" w14:textId="46975DEB" w:rsidR="00E1779F" w:rsidRPr="004D6632" w:rsidRDefault="00E1779F" w:rsidP="00E1779F">
      <w:pPr>
        <w:autoSpaceDE w:val="0"/>
        <w:autoSpaceDN w:val="0"/>
        <w:adjustRightInd w:val="0"/>
        <w:rPr>
          <w:lang w:val="en-IE"/>
        </w:rPr>
      </w:pPr>
    </w:p>
    <w:p w14:paraId="07F9539A" w14:textId="3E2656FF" w:rsidR="00E1779F" w:rsidRPr="004D6632" w:rsidRDefault="001111DC" w:rsidP="00E1779F">
      <w:pPr>
        <w:rPr>
          <w:lang w:val="en-IE"/>
        </w:rPr>
      </w:pPr>
      <w:r w:rsidRPr="004D6632">
        <w:rPr>
          <w:lang w:val="en-IE" w:eastAsia="en-GB"/>
        </w:rPr>
        <w:t>From 01/01/2022, t</w:t>
      </w:r>
      <w:r w:rsidR="00E1779F" w:rsidRPr="004D6632">
        <w:rPr>
          <w:lang w:val="en-IE"/>
        </w:rPr>
        <w:t>he product information requirements set out in points (</w:t>
      </w:r>
      <w:r w:rsidR="004D6632">
        <w:rPr>
          <w:lang w:val="en-IE"/>
        </w:rPr>
        <w:t>a</w:t>
      </w:r>
      <w:r w:rsidR="00E1779F" w:rsidRPr="004D6632">
        <w:rPr>
          <w:lang w:val="en-IE"/>
        </w:rPr>
        <w:t xml:space="preserve">) to </w:t>
      </w:r>
      <w:r w:rsidRPr="004D6632">
        <w:rPr>
          <w:lang w:val="en-IE"/>
        </w:rPr>
        <w:t>(</w:t>
      </w:r>
      <w:r w:rsidR="00C50256">
        <w:rPr>
          <w:lang w:val="en-IE"/>
        </w:rPr>
        <w:t>e</w:t>
      </w:r>
      <w:r w:rsidR="00E1779F" w:rsidRPr="004D6632">
        <w:rPr>
          <w:lang w:val="en-IE"/>
        </w:rPr>
        <w:t>) below shall be visibly displayed on:</w:t>
      </w:r>
    </w:p>
    <w:p w14:paraId="0308FD69" w14:textId="70615A0B" w:rsidR="00E1779F" w:rsidRPr="004D6632" w:rsidRDefault="00FB2A2D" w:rsidP="004D6632">
      <w:pPr>
        <w:pStyle w:val="Considrant"/>
        <w:numPr>
          <w:ilvl w:val="0"/>
          <w:numId w:val="39"/>
        </w:numPr>
        <w:rPr>
          <w:lang w:val="en-IE" w:eastAsia="en-GB"/>
        </w:rPr>
      </w:pPr>
      <w:bookmarkStart w:id="2" w:name="DQPStarAt1DQPStarAt08910416E7CA4412B7373"/>
      <w:bookmarkEnd w:id="2"/>
      <w:r w:rsidRPr="004D6632">
        <w:rPr>
          <w:lang w:val="en-IE" w:eastAsia="en-GB"/>
        </w:rPr>
        <w:t xml:space="preserve">for standalone circulators: </w:t>
      </w:r>
      <w:r w:rsidR="00E1779F" w:rsidRPr="004D6632">
        <w:rPr>
          <w:lang w:val="en-IE" w:eastAsia="en-GB"/>
        </w:rPr>
        <w:t xml:space="preserve">the technical data sheet or user manual supplied with the circulator; </w:t>
      </w:r>
    </w:p>
    <w:p w14:paraId="3F5ACCC0" w14:textId="1EE092EB" w:rsidR="00FB2A2D" w:rsidRPr="004D6632" w:rsidRDefault="00FB2A2D" w:rsidP="004D6632">
      <w:pPr>
        <w:pStyle w:val="Considrant"/>
        <w:numPr>
          <w:ilvl w:val="0"/>
          <w:numId w:val="39"/>
        </w:numPr>
        <w:rPr>
          <w:lang w:val="en-IE" w:eastAsia="en-GB"/>
        </w:rPr>
      </w:pPr>
      <w:r w:rsidRPr="004D6632">
        <w:rPr>
          <w:lang w:val="en-IE" w:eastAsia="en-GB"/>
        </w:rPr>
        <w:t>for circulators integrated in products: the technical data sheet or user</w:t>
      </w:r>
      <w:r w:rsidR="001E2CE5">
        <w:rPr>
          <w:lang w:val="en-IE" w:eastAsia="en-GB"/>
        </w:rPr>
        <w:t xml:space="preserve"> </w:t>
      </w:r>
      <w:r w:rsidRPr="004D6632">
        <w:rPr>
          <w:lang w:val="en-IE" w:eastAsia="en-GB"/>
        </w:rPr>
        <w:t>manual supplied with products in which the circulator is incorporated;</w:t>
      </w:r>
    </w:p>
    <w:p w14:paraId="0AEE5D0B" w14:textId="2A69D7F4" w:rsidR="00E1779F" w:rsidRPr="000C50C4" w:rsidRDefault="00E1779F" w:rsidP="004D6632">
      <w:pPr>
        <w:pStyle w:val="Considrant"/>
        <w:numPr>
          <w:ilvl w:val="0"/>
          <w:numId w:val="39"/>
        </w:numPr>
        <w:rPr>
          <w:lang w:val="en-IE" w:eastAsia="en-GB"/>
        </w:rPr>
      </w:pPr>
      <w:r w:rsidRPr="000C50C4">
        <w:rPr>
          <w:lang w:val="en-IE" w:eastAsia="en-GB"/>
        </w:rPr>
        <w:t>the technical documentation for the purposes of conformity assessment pursuant to Article </w:t>
      </w:r>
      <w:r w:rsidR="00B03C96" w:rsidRPr="000C50C4">
        <w:rPr>
          <w:lang w:val="en-IE" w:eastAsia="en-GB"/>
        </w:rPr>
        <w:t>4</w:t>
      </w:r>
      <w:r w:rsidR="001111DC" w:rsidRPr="000C50C4">
        <w:rPr>
          <w:lang w:val="en-IE" w:eastAsia="en-GB"/>
        </w:rPr>
        <w:t>;</w:t>
      </w:r>
    </w:p>
    <w:p w14:paraId="757435CE" w14:textId="5FE454EB" w:rsidR="00E1779F" w:rsidRPr="000C50C4" w:rsidRDefault="00E1779F" w:rsidP="004D6632">
      <w:pPr>
        <w:pStyle w:val="Considrant"/>
        <w:numPr>
          <w:ilvl w:val="0"/>
          <w:numId w:val="39"/>
        </w:numPr>
        <w:rPr>
          <w:lang w:val="en-IE" w:eastAsia="en-GB"/>
        </w:rPr>
      </w:pPr>
      <w:r w:rsidRPr="000C50C4">
        <w:rPr>
          <w:lang w:val="en-IE" w:eastAsia="en-GB"/>
        </w:rPr>
        <w:t>free access websites of the manufacturer of the circulator, its authorised representative or the importer</w:t>
      </w:r>
      <w:r w:rsidR="001111DC" w:rsidRPr="000C50C4">
        <w:rPr>
          <w:lang w:val="en-IE" w:eastAsia="en-GB"/>
        </w:rPr>
        <w:t xml:space="preserve">; </w:t>
      </w:r>
    </w:p>
    <w:p w14:paraId="57144B52" w14:textId="1523056C" w:rsidR="001111DC" w:rsidRPr="000C50C4" w:rsidRDefault="001111DC" w:rsidP="004D6632">
      <w:pPr>
        <w:pStyle w:val="Considrant"/>
        <w:numPr>
          <w:ilvl w:val="0"/>
          <w:numId w:val="39"/>
        </w:numPr>
        <w:rPr>
          <w:lang w:val="en-IE" w:eastAsia="en-GB"/>
        </w:rPr>
      </w:pPr>
      <w:r w:rsidRPr="000C50C4">
        <w:rPr>
          <w:lang w:val="en-IE" w:eastAsia="en-GB"/>
        </w:rPr>
        <w:t xml:space="preserve"> catalogues</w:t>
      </w:r>
      <w:r w:rsidR="00C50256" w:rsidRPr="000C50C4">
        <w:rPr>
          <w:lang w:val="en-IE" w:eastAsia="en-GB"/>
        </w:rPr>
        <w:t xml:space="preserve"> and;</w:t>
      </w:r>
    </w:p>
    <w:p w14:paraId="7D49DCB0" w14:textId="44587471" w:rsidR="00C50256" w:rsidRPr="000C50C4" w:rsidRDefault="00C50256" w:rsidP="004D6632">
      <w:pPr>
        <w:pStyle w:val="Considrant"/>
        <w:numPr>
          <w:ilvl w:val="0"/>
          <w:numId w:val="39"/>
        </w:numPr>
        <w:rPr>
          <w:lang w:val="en-IE" w:eastAsia="en-GB"/>
        </w:rPr>
      </w:pPr>
      <w:r w:rsidRPr="000C50C4">
        <w:rPr>
          <w:lang w:val="en-IE" w:eastAsia="de-CH"/>
        </w:rPr>
        <w:t>the packaging of the circulator.</w:t>
      </w:r>
    </w:p>
    <w:p w14:paraId="63708FC1" w14:textId="77777777" w:rsidR="00E1779F" w:rsidRPr="004D6632" w:rsidRDefault="00E1779F" w:rsidP="00E1779F">
      <w:pPr>
        <w:pStyle w:val="Point0number"/>
        <w:numPr>
          <w:ilvl w:val="0"/>
          <w:numId w:val="0"/>
        </w:numPr>
        <w:autoSpaceDE w:val="0"/>
        <w:autoSpaceDN w:val="0"/>
        <w:adjustRightInd w:val="0"/>
        <w:rPr>
          <w:lang w:val="en-IE"/>
        </w:rPr>
      </w:pPr>
    </w:p>
    <w:p w14:paraId="74F3C012" w14:textId="77777777" w:rsidR="000A5E69" w:rsidRPr="000C50C4" w:rsidRDefault="000A5E69" w:rsidP="004D6632">
      <w:pPr>
        <w:pStyle w:val="Considrant"/>
        <w:numPr>
          <w:ilvl w:val="0"/>
          <w:numId w:val="42"/>
        </w:numPr>
        <w:rPr>
          <w:lang w:val="en-IE"/>
        </w:rPr>
      </w:pPr>
      <w:r w:rsidRPr="000C50C4">
        <w:rPr>
          <w:lang w:val="en-IE"/>
        </w:rPr>
        <w:t xml:space="preserve">manufacturer’s name or </w:t>
      </w:r>
      <w:proofErr w:type="gramStart"/>
      <w:r w:rsidRPr="000C50C4">
        <w:rPr>
          <w:lang w:val="en-IE"/>
        </w:rPr>
        <w:t>trade mark</w:t>
      </w:r>
      <w:proofErr w:type="gramEnd"/>
      <w:r w:rsidRPr="000C50C4">
        <w:rPr>
          <w:lang w:val="en-IE"/>
        </w:rPr>
        <w:t>, commercial registration number and address;</w:t>
      </w:r>
    </w:p>
    <w:p w14:paraId="461C61E2" w14:textId="77777777" w:rsidR="000A5E69" w:rsidRPr="000C50C4" w:rsidRDefault="000A5E69" w:rsidP="004D6632">
      <w:pPr>
        <w:pStyle w:val="Considrant"/>
        <w:numPr>
          <w:ilvl w:val="0"/>
          <w:numId w:val="42"/>
        </w:numPr>
        <w:rPr>
          <w:lang w:val="en-IE"/>
        </w:rPr>
      </w:pPr>
      <w:r w:rsidRPr="000C50C4">
        <w:rPr>
          <w:lang w:val="en-IE"/>
        </w:rPr>
        <w:t>product’s model identifier;</w:t>
      </w:r>
    </w:p>
    <w:p w14:paraId="4AC53AAE" w14:textId="7C7B8374" w:rsidR="00AF3493" w:rsidRPr="000C50C4" w:rsidRDefault="00AF3493" w:rsidP="004D6632">
      <w:pPr>
        <w:pStyle w:val="Considrant"/>
        <w:numPr>
          <w:ilvl w:val="0"/>
          <w:numId w:val="42"/>
        </w:numPr>
        <w:rPr>
          <w:lang w:val="en-IE"/>
        </w:rPr>
      </w:pPr>
      <w:r w:rsidRPr="000C50C4">
        <w:rPr>
          <w:lang w:val="en-IE"/>
        </w:rPr>
        <w:t xml:space="preserve">the energy efficiency index </w:t>
      </w:r>
      <w:r w:rsidR="00A115B8" w:rsidRPr="000C50C4">
        <w:rPr>
          <w:lang w:val="en-IE"/>
        </w:rPr>
        <w:t xml:space="preserve">determined </w:t>
      </w:r>
      <w:r w:rsidRPr="000C50C4">
        <w:rPr>
          <w:lang w:val="en-IE"/>
        </w:rPr>
        <w:t xml:space="preserve">in accordance with Annex II, indicated as follows: ‘EEI ≤ </w:t>
      </w:r>
      <w:proofErr w:type="gramStart"/>
      <w:r w:rsidRPr="000C50C4">
        <w:rPr>
          <w:lang w:val="en-IE"/>
        </w:rPr>
        <w:t>0,[</w:t>
      </w:r>
      <w:proofErr w:type="gramEnd"/>
      <w:r w:rsidRPr="000C50C4">
        <w:rPr>
          <w:lang w:val="en-IE"/>
        </w:rPr>
        <w:t>xx]’;</w:t>
      </w:r>
    </w:p>
    <w:p w14:paraId="5F1E250C" w14:textId="4C9A6FBA" w:rsidR="000A5E69" w:rsidRPr="000C50C4" w:rsidRDefault="00AF3493" w:rsidP="004D6632">
      <w:pPr>
        <w:pStyle w:val="Considrant"/>
        <w:numPr>
          <w:ilvl w:val="0"/>
          <w:numId w:val="42"/>
        </w:numPr>
        <w:rPr>
          <w:lang w:val="en-IE"/>
        </w:rPr>
      </w:pPr>
      <w:r w:rsidRPr="000C50C4">
        <w:rPr>
          <w:lang w:val="en-IE"/>
        </w:rPr>
        <w:t xml:space="preserve">for drinking water circulators, the following information: </w:t>
      </w:r>
      <w:r w:rsidR="001111DC" w:rsidRPr="000C50C4">
        <w:rPr>
          <w:lang w:val="en-IE"/>
        </w:rPr>
        <w:t>‘</w:t>
      </w:r>
      <w:r w:rsidRPr="000C50C4">
        <w:rPr>
          <w:lang w:val="en-IE"/>
        </w:rPr>
        <w:t>This circulator is suitable for drinking water only</w:t>
      </w:r>
      <w:r w:rsidR="001111DC" w:rsidRPr="000C50C4">
        <w:rPr>
          <w:lang w:val="en-IE"/>
        </w:rPr>
        <w:t>’</w:t>
      </w:r>
      <w:r w:rsidR="000A5E69" w:rsidRPr="000C50C4">
        <w:rPr>
          <w:lang w:val="en-IE"/>
        </w:rPr>
        <w:t xml:space="preserve"> and the pictogram described in </w:t>
      </w:r>
      <w:r w:rsidR="00B03C96" w:rsidRPr="000C50C4">
        <w:rPr>
          <w:lang w:val="en-IE"/>
        </w:rPr>
        <w:t>A</w:t>
      </w:r>
      <w:r w:rsidR="000A5E69" w:rsidRPr="000C50C4">
        <w:rPr>
          <w:lang w:val="en-IE"/>
        </w:rPr>
        <w:t xml:space="preserve">nnex </w:t>
      </w:r>
      <w:r w:rsidR="00B03C96" w:rsidRPr="000C50C4">
        <w:rPr>
          <w:lang w:val="en-IE"/>
        </w:rPr>
        <w:t>V;</w:t>
      </w:r>
    </w:p>
    <w:p w14:paraId="40232455" w14:textId="37429046" w:rsidR="001E2CE5" w:rsidRPr="000C50C4" w:rsidRDefault="00AF3493" w:rsidP="001E2CE5">
      <w:pPr>
        <w:pStyle w:val="Considrant"/>
        <w:numPr>
          <w:ilvl w:val="0"/>
          <w:numId w:val="42"/>
        </w:numPr>
        <w:rPr>
          <w:lang w:val="en-IE" w:eastAsia="en-GB"/>
        </w:rPr>
      </w:pPr>
      <w:r w:rsidRPr="000C50C4">
        <w:rPr>
          <w:lang w:val="en-IE"/>
        </w:rPr>
        <w:t>for circulators to be integrated in products and placed on the market no later than 1 January 2022 as replacement for identical circulators integrated in products placed on the market no later than 1 August 2015</w:t>
      </w:r>
      <w:r w:rsidR="00B03C96" w:rsidRPr="000C50C4">
        <w:rPr>
          <w:lang w:val="en-IE"/>
        </w:rPr>
        <w:t>,</w:t>
      </w:r>
      <w:r w:rsidR="001111DC" w:rsidRPr="000C50C4">
        <w:rPr>
          <w:lang w:val="en-IE"/>
        </w:rPr>
        <w:t xml:space="preserve"> a</w:t>
      </w:r>
      <w:r w:rsidR="00B03C96" w:rsidRPr="000C50C4">
        <w:rPr>
          <w:lang w:val="en-IE"/>
        </w:rPr>
        <w:t>n</w:t>
      </w:r>
      <w:r w:rsidRPr="000C50C4">
        <w:rPr>
          <w:lang w:val="en-IE"/>
        </w:rPr>
        <w:t xml:space="preserve"> indicat</w:t>
      </w:r>
      <w:r w:rsidR="001111DC" w:rsidRPr="000C50C4">
        <w:rPr>
          <w:lang w:val="en-IE"/>
        </w:rPr>
        <w:t>ion of</w:t>
      </w:r>
      <w:r w:rsidRPr="000C50C4">
        <w:rPr>
          <w:lang w:val="en-IE"/>
        </w:rPr>
        <w:t xml:space="preserve"> the product(s) for which it is intended.</w:t>
      </w:r>
      <w:r w:rsidR="001111DC" w:rsidRPr="000C50C4">
        <w:rPr>
          <w:lang w:val="en-IE"/>
        </w:rPr>
        <w:t xml:space="preserve"> </w:t>
      </w:r>
      <w:r w:rsidR="001E2CE5" w:rsidRPr="000C50C4">
        <w:rPr>
          <w:lang w:val="en-IE" w:eastAsia="de-CH"/>
        </w:rPr>
        <w:t xml:space="preserve">This information needs to be provided on </w:t>
      </w:r>
      <w:r w:rsidR="001E2CE5" w:rsidRPr="000C50C4">
        <w:rPr>
          <w:lang w:val="en-IE" w:eastAsia="en-GB"/>
        </w:rPr>
        <w:t>free access websites or catalogues only to the extent that the concerned circulators are present on these free access websites or catalogues.</w:t>
      </w:r>
    </w:p>
    <w:p w14:paraId="40F1FBDE" w14:textId="77573BBB" w:rsidR="000A5E69" w:rsidRPr="000C50C4" w:rsidRDefault="00E1779F" w:rsidP="001111DC">
      <w:pPr>
        <w:pStyle w:val="Considrant"/>
        <w:numPr>
          <w:ilvl w:val="0"/>
          <w:numId w:val="0"/>
        </w:numPr>
        <w:rPr>
          <w:lang w:val="en-IE" w:eastAsia="en-GB"/>
        </w:rPr>
      </w:pPr>
      <w:r w:rsidRPr="000C50C4">
        <w:rPr>
          <w:lang w:val="en-IE" w:eastAsia="de-CH"/>
        </w:rPr>
        <w:t>The information referred to in points (</w:t>
      </w:r>
      <w:r w:rsidR="007E237C" w:rsidRPr="000C50C4">
        <w:rPr>
          <w:lang w:val="en-IE" w:eastAsia="de-CH"/>
        </w:rPr>
        <w:t>a</w:t>
      </w:r>
      <w:r w:rsidRPr="000C50C4">
        <w:rPr>
          <w:lang w:val="en-IE" w:eastAsia="de-CH"/>
        </w:rPr>
        <w:t xml:space="preserve">) </w:t>
      </w:r>
      <w:r w:rsidR="00FB2A2D" w:rsidRPr="000C50C4">
        <w:rPr>
          <w:lang w:val="en-IE" w:eastAsia="de-CH"/>
        </w:rPr>
        <w:t xml:space="preserve">to </w:t>
      </w:r>
      <w:r w:rsidRPr="000C50C4">
        <w:rPr>
          <w:lang w:val="en-IE" w:eastAsia="de-CH"/>
        </w:rPr>
        <w:t>(</w:t>
      </w:r>
      <w:r w:rsidR="007E237C" w:rsidRPr="000C50C4">
        <w:rPr>
          <w:lang w:val="en-IE" w:eastAsia="de-CH"/>
        </w:rPr>
        <w:t>c</w:t>
      </w:r>
      <w:r w:rsidR="001111DC" w:rsidRPr="000C50C4">
        <w:rPr>
          <w:lang w:val="en-IE" w:eastAsia="de-CH"/>
        </w:rPr>
        <w:t>)</w:t>
      </w:r>
      <w:r w:rsidR="00FB2A2D" w:rsidRPr="000C50C4">
        <w:rPr>
          <w:lang w:val="en-IE" w:eastAsia="de-CH"/>
        </w:rPr>
        <w:t xml:space="preserve"> </w:t>
      </w:r>
      <w:r w:rsidRPr="000C50C4">
        <w:rPr>
          <w:lang w:val="en-IE" w:eastAsia="de-CH"/>
        </w:rPr>
        <w:t>as well as the year of manufacture</w:t>
      </w:r>
      <w:r w:rsidR="009B0EB2" w:rsidRPr="000C50C4">
        <w:rPr>
          <w:lang w:val="en-IE" w:eastAsia="de-CH"/>
        </w:rPr>
        <w:t>,</w:t>
      </w:r>
      <w:r w:rsidRPr="000C50C4">
        <w:rPr>
          <w:lang w:val="en-IE" w:eastAsia="de-CH"/>
        </w:rPr>
        <w:t xml:space="preserve"> </w:t>
      </w:r>
      <w:r w:rsidR="001111DC" w:rsidRPr="000C50C4">
        <w:rPr>
          <w:lang w:val="en-IE" w:eastAsia="de-CH"/>
        </w:rPr>
        <w:t>and</w:t>
      </w:r>
      <w:r w:rsidR="004D6632" w:rsidRPr="000C50C4">
        <w:rPr>
          <w:lang w:val="en-IE" w:eastAsia="de-CH"/>
        </w:rPr>
        <w:t xml:space="preserve">, where </w:t>
      </w:r>
      <w:proofErr w:type="spellStart"/>
      <w:r w:rsidR="004D6632" w:rsidRPr="000C50C4">
        <w:rPr>
          <w:lang w:val="en-IE" w:eastAsia="de-CH"/>
        </w:rPr>
        <w:t>applicble</w:t>
      </w:r>
      <w:proofErr w:type="spellEnd"/>
      <w:r w:rsidR="001111DC" w:rsidRPr="000C50C4">
        <w:rPr>
          <w:lang w:val="en-IE" w:eastAsia="de-CH"/>
        </w:rPr>
        <w:t xml:space="preserve"> the pictogram referred to in point (</w:t>
      </w:r>
      <w:r w:rsidR="007E237C" w:rsidRPr="000C50C4">
        <w:rPr>
          <w:lang w:val="en-IE" w:eastAsia="de-CH"/>
        </w:rPr>
        <w:t>d</w:t>
      </w:r>
      <w:r w:rsidR="001111DC" w:rsidRPr="000C50C4">
        <w:rPr>
          <w:lang w:val="en-IE" w:eastAsia="de-CH"/>
        </w:rPr>
        <w:t>)</w:t>
      </w:r>
      <w:r w:rsidR="004D6632" w:rsidRPr="000C50C4">
        <w:rPr>
          <w:lang w:val="en-IE" w:eastAsia="de-CH"/>
        </w:rPr>
        <w:t>,</w:t>
      </w:r>
      <w:r w:rsidR="001111DC" w:rsidRPr="000C50C4">
        <w:rPr>
          <w:lang w:val="en-IE" w:eastAsia="de-CH"/>
        </w:rPr>
        <w:t xml:space="preserve"> </w:t>
      </w:r>
      <w:r w:rsidRPr="000C50C4">
        <w:rPr>
          <w:lang w:val="en-IE" w:eastAsia="de-CH"/>
        </w:rPr>
        <w:t>shall be durably marked on or near the rating plate of the</w:t>
      </w:r>
      <w:r w:rsidR="00FB2A2D" w:rsidRPr="000C50C4">
        <w:rPr>
          <w:lang w:val="en-IE" w:eastAsia="de-CH"/>
        </w:rPr>
        <w:t xml:space="preserve"> circulator</w:t>
      </w:r>
      <w:r w:rsidR="000A5E69" w:rsidRPr="000C50C4">
        <w:rPr>
          <w:lang w:val="en-IE"/>
        </w:rPr>
        <w:t>.</w:t>
      </w:r>
    </w:p>
    <w:p w14:paraId="4F7E737A" w14:textId="5A336EE6" w:rsidR="001111DC" w:rsidRPr="004D6632" w:rsidRDefault="001111DC" w:rsidP="001111DC">
      <w:pPr>
        <w:autoSpaceDE w:val="0"/>
        <w:autoSpaceDN w:val="0"/>
        <w:adjustRightInd w:val="0"/>
        <w:rPr>
          <w:lang w:val="en-IE"/>
        </w:rPr>
      </w:pPr>
      <w:r w:rsidRPr="000C50C4">
        <w:rPr>
          <w:lang w:val="en-IE"/>
        </w:rPr>
        <w:t>Manufacturers shall provide information on how to install, use and maintain the circulator in order to minimise its impact on the environment.</w:t>
      </w:r>
    </w:p>
    <w:p w14:paraId="2AC56387" w14:textId="4F2D5D86" w:rsidR="00880ABF" w:rsidRPr="004D6632" w:rsidRDefault="00880ABF">
      <w:pPr>
        <w:spacing w:before="0" w:after="200" w:line="276" w:lineRule="auto"/>
        <w:jc w:val="left"/>
        <w:rPr>
          <w:rFonts w:eastAsia="Times New Roman"/>
          <w:b/>
          <w:szCs w:val="24"/>
          <w:u w:val="single"/>
          <w:lang w:val="en-IE" w:eastAsia="de-DE"/>
        </w:rPr>
      </w:pPr>
      <w:r w:rsidRPr="004D6632">
        <w:rPr>
          <w:lang w:val="en-IE"/>
        </w:rPr>
        <w:br w:type="page"/>
      </w:r>
    </w:p>
    <w:p w14:paraId="674F95B5" w14:textId="79B01C73" w:rsidR="00AF3493" w:rsidRPr="004D6632" w:rsidRDefault="00AF3493" w:rsidP="00AF3493">
      <w:pPr>
        <w:pStyle w:val="Annexetitreacte"/>
        <w:rPr>
          <w:lang w:val="en-IE"/>
        </w:rPr>
      </w:pPr>
      <w:r w:rsidRPr="004D6632">
        <w:rPr>
          <w:lang w:val="en-IE"/>
        </w:rPr>
        <w:lastRenderedPageBreak/>
        <w:t>ANNEX II</w:t>
      </w:r>
      <w:r w:rsidRPr="004D6632">
        <w:rPr>
          <w:lang w:val="en-IE"/>
        </w:rPr>
        <w:br/>
      </w:r>
      <w:r w:rsidR="00A115B8" w:rsidRPr="004D6632">
        <w:rPr>
          <w:u w:val="none"/>
          <w:lang w:val="en-IE"/>
        </w:rPr>
        <w:t>MEASUREMENT METHODS AND CALCULATIONS</w:t>
      </w:r>
    </w:p>
    <w:p w14:paraId="79276CC7" w14:textId="77777777" w:rsidR="00A115B8" w:rsidRPr="004D6632" w:rsidRDefault="00A115B8" w:rsidP="00A115B8">
      <w:pPr>
        <w:rPr>
          <w:lang w:val="en-IE"/>
        </w:rPr>
      </w:pPr>
      <w:r w:rsidRPr="000C50C4">
        <w:rPr>
          <w:lang w:val="en-IE"/>
        </w:rPr>
        <w:t xml:space="preserve">For the purposes of compliance and verification of compliance with the requirements of this Regulation, measurements and calculations shall be made using harmonised standards the reference numbers of which have been published for this purpose in the </w:t>
      </w:r>
      <w:r w:rsidRPr="000C50C4">
        <w:rPr>
          <w:i/>
          <w:lang w:val="en-IE"/>
        </w:rPr>
        <w:t>Official Journal of the European Union,</w:t>
      </w:r>
      <w:r w:rsidRPr="000C50C4">
        <w:rPr>
          <w:lang w:val="en-IE"/>
        </w:rPr>
        <w:t xml:space="preserve"> or other reliable, accurate and reproducible methods, which take into account the generally recognised state-of-the-art, and in line with the following provisions:</w:t>
      </w:r>
    </w:p>
    <w:p w14:paraId="431F1537" w14:textId="78851323" w:rsidR="00AF3493" w:rsidRPr="004D6632" w:rsidRDefault="00AF3493" w:rsidP="00AF3493">
      <w:pPr>
        <w:rPr>
          <w:rFonts w:cs="Arial"/>
          <w:lang w:val="en-IE"/>
        </w:rPr>
      </w:pPr>
      <w:r w:rsidRPr="004D6632">
        <w:rPr>
          <w:rFonts w:cs="Arial"/>
          <w:lang w:val="en-IE"/>
        </w:rPr>
        <w:t>The methodology for calculating the energy efficiency index (EEI) for circulators is as follows:</w:t>
      </w:r>
    </w:p>
    <w:p w14:paraId="1A7DBC58" w14:textId="77777777" w:rsidR="00AF3493" w:rsidRPr="004D6632" w:rsidRDefault="00AF3493" w:rsidP="00AF3493">
      <w:pPr>
        <w:pStyle w:val="Point0"/>
        <w:rPr>
          <w:lang w:val="en-IE"/>
        </w:rPr>
      </w:pPr>
      <w:r w:rsidRPr="004D6632">
        <w:rPr>
          <w:lang w:val="en-IE"/>
        </w:rPr>
        <w:t>1.</w:t>
      </w:r>
      <w:r w:rsidRPr="004D6632">
        <w:rPr>
          <w:lang w:val="en-IE"/>
        </w:rPr>
        <w:tab/>
        <w:t>Standalone circulators with pump housing shall be measured as a complete unit;</w:t>
      </w:r>
    </w:p>
    <w:p w14:paraId="64AF3BE1" w14:textId="77777777" w:rsidR="00AF3493" w:rsidRPr="004D6632" w:rsidRDefault="00AF3493" w:rsidP="00AF3493">
      <w:pPr>
        <w:pStyle w:val="Text1"/>
        <w:rPr>
          <w:lang w:val="en-IE"/>
        </w:rPr>
      </w:pPr>
      <w:r w:rsidRPr="004D6632">
        <w:rPr>
          <w:lang w:val="en-IE"/>
        </w:rPr>
        <w:t>Standalone circulators without pump housing shall be measured with pump housing identical to the pump housing in which they are intended to be used;</w:t>
      </w:r>
    </w:p>
    <w:p w14:paraId="3199249E" w14:textId="77777777" w:rsidR="00AF3493" w:rsidRPr="004D6632" w:rsidRDefault="00AF3493" w:rsidP="00AF3493">
      <w:pPr>
        <w:pStyle w:val="Text1"/>
        <w:rPr>
          <w:lang w:val="en-IE"/>
        </w:rPr>
      </w:pPr>
      <w:r w:rsidRPr="004D6632">
        <w:rPr>
          <w:lang w:val="en-IE"/>
        </w:rPr>
        <w:t>Circulators integrated in products shall be dismantled from the product and measured with a reference pump housing;</w:t>
      </w:r>
    </w:p>
    <w:p w14:paraId="5B1EA13B" w14:textId="77777777" w:rsidR="00AF3493" w:rsidRPr="004D6632" w:rsidRDefault="00AF3493" w:rsidP="00AF3493">
      <w:pPr>
        <w:pStyle w:val="Text1"/>
        <w:rPr>
          <w:lang w:val="en-IE"/>
        </w:rPr>
      </w:pPr>
      <w:r w:rsidRPr="004D6632">
        <w:rPr>
          <w:lang w:val="en-IE"/>
        </w:rPr>
        <w:t>Circulators without pump housing intended to be integrated in a product shall be measured with a reference pump housing;</w:t>
      </w:r>
    </w:p>
    <w:p w14:paraId="411C3A7C" w14:textId="77777777" w:rsidR="00AF3493" w:rsidRPr="004D6632" w:rsidRDefault="00AF3493" w:rsidP="00AF3493">
      <w:pPr>
        <w:pStyle w:val="Text1"/>
        <w:rPr>
          <w:lang w:val="en-IE"/>
        </w:rPr>
      </w:pPr>
      <w:r w:rsidRPr="004D6632">
        <w:rPr>
          <w:lang w:val="en-IE"/>
        </w:rPr>
        <w:t>where ‘</w:t>
      </w:r>
      <w:r w:rsidRPr="004D6632">
        <w:rPr>
          <w:i/>
          <w:lang w:val="en-IE"/>
        </w:rPr>
        <w:t>reference pump housing</w:t>
      </w:r>
      <w:r w:rsidRPr="004D6632">
        <w:rPr>
          <w:lang w:val="en-IE"/>
        </w:rPr>
        <w:t xml:space="preserve">’ means a </w:t>
      </w:r>
      <w:proofErr w:type="gramStart"/>
      <w:r w:rsidRPr="004D6632">
        <w:rPr>
          <w:lang w:val="en-IE"/>
        </w:rPr>
        <w:t>pump</w:t>
      </w:r>
      <w:proofErr w:type="gramEnd"/>
      <w:r w:rsidRPr="004D6632">
        <w:rPr>
          <w:lang w:val="en-IE"/>
        </w:rPr>
        <w:t xml:space="preserve"> housing supplied by the manufacturer with inlet and outlet ports on the same axis and designed to be connected to the pipework of a heating system or secondary circuit of a cooling distribution system.</w:t>
      </w:r>
    </w:p>
    <w:p w14:paraId="72FC9005" w14:textId="77777777" w:rsidR="00AF3493" w:rsidRPr="004D6632" w:rsidRDefault="00AF3493" w:rsidP="00AF3493">
      <w:pPr>
        <w:pStyle w:val="Point0"/>
        <w:rPr>
          <w:lang w:val="en-IE"/>
        </w:rPr>
      </w:pPr>
      <w:r w:rsidRPr="004D6632">
        <w:rPr>
          <w:lang w:val="en-IE"/>
        </w:rPr>
        <w:t>2.</w:t>
      </w:r>
      <w:r w:rsidRPr="004D6632">
        <w:rPr>
          <w:lang w:val="en-IE"/>
        </w:rPr>
        <w:tab/>
        <w:t>Where a circulator has more than one setting of head and flow, measure the circulator at the maximum setting.</w:t>
      </w:r>
    </w:p>
    <w:p w14:paraId="5E2DFC03" w14:textId="77777777" w:rsidR="00AF3493" w:rsidRPr="004D6632" w:rsidRDefault="00AF3493" w:rsidP="00AF3493">
      <w:pPr>
        <w:pStyle w:val="Text1"/>
        <w:rPr>
          <w:lang w:val="en-IE"/>
        </w:rPr>
      </w:pPr>
      <w:r w:rsidRPr="004D6632">
        <w:rPr>
          <w:lang w:val="en-IE"/>
        </w:rPr>
        <w:t>‘Head’ (H) means head (in metres) produced by the circulator at the specified point of operation.</w:t>
      </w:r>
    </w:p>
    <w:p w14:paraId="2529E405" w14:textId="77777777" w:rsidR="00AF3493" w:rsidRPr="004D6632" w:rsidRDefault="00AF3493" w:rsidP="00AF3493">
      <w:pPr>
        <w:pStyle w:val="Text1"/>
        <w:rPr>
          <w:lang w:val="en-IE"/>
        </w:rPr>
      </w:pPr>
      <w:r w:rsidRPr="004D6632">
        <w:rPr>
          <w:lang w:val="en-IE"/>
        </w:rPr>
        <w:t>‘Flow’ (Q) means the volume flow rate of water through the circulator (</w:t>
      </w:r>
      <w:r w:rsidRPr="004D6632">
        <w:rPr>
          <w:bCs/>
          <w:lang w:val="en-IE"/>
        </w:rPr>
        <w:t>m</w:t>
      </w:r>
      <w:r w:rsidRPr="004D6632">
        <w:rPr>
          <w:bCs/>
          <w:vertAlign w:val="superscript"/>
          <w:lang w:val="en-IE"/>
        </w:rPr>
        <w:t>3</w:t>
      </w:r>
      <w:r w:rsidRPr="004D6632">
        <w:rPr>
          <w:lang w:val="en-IE"/>
        </w:rPr>
        <w:t>/hr).</w:t>
      </w:r>
    </w:p>
    <w:p w14:paraId="531D60FE" w14:textId="77777777" w:rsidR="00AF3493" w:rsidRPr="004D6632" w:rsidRDefault="00AF3493" w:rsidP="00AF3493">
      <w:pPr>
        <w:pStyle w:val="Point0"/>
        <w:rPr>
          <w:lang w:val="en-IE"/>
        </w:rPr>
      </w:pPr>
      <w:r w:rsidRPr="004D6632">
        <w:rPr>
          <w:lang w:val="en-IE"/>
        </w:rPr>
        <w:t>3.</w:t>
      </w:r>
      <w:r w:rsidRPr="004D6632">
        <w:rPr>
          <w:lang w:val="en-IE"/>
        </w:rPr>
        <w:tab/>
        <w:t xml:space="preserve">Find the point where </w:t>
      </w:r>
      <w:r w:rsidRPr="004D6632">
        <w:rPr>
          <w:i/>
          <w:lang w:val="en-IE"/>
        </w:rPr>
        <w:t>Q∙H</w:t>
      </w:r>
      <w:r w:rsidRPr="004D6632">
        <w:rPr>
          <w:lang w:val="en-IE"/>
        </w:rPr>
        <w:t xml:space="preserve"> is maximum and define the flow and head at this point as: </w:t>
      </w:r>
      <w:r w:rsidRPr="004D6632">
        <w:rPr>
          <w:i/>
          <w:lang w:val="en-IE"/>
        </w:rPr>
        <w:t>Q</w:t>
      </w:r>
      <w:r w:rsidRPr="004D6632">
        <w:rPr>
          <w:i/>
          <w:vertAlign w:val="subscript"/>
          <w:lang w:val="en-IE"/>
        </w:rPr>
        <w:t>100%</w:t>
      </w:r>
      <w:r w:rsidRPr="004D6632">
        <w:rPr>
          <w:lang w:val="en-IE"/>
        </w:rPr>
        <w:t xml:space="preserve"> and </w:t>
      </w:r>
      <w:r w:rsidRPr="004D6632">
        <w:rPr>
          <w:i/>
          <w:lang w:val="en-IE"/>
        </w:rPr>
        <w:t>H</w:t>
      </w:r>
      <w:r w:rsidRPr="004D6632">
        <w:rPr>
          <w:i/>
          <w:vertAlign w:val="subscript"/>
          <w:lang w:val="en-IE"/>
        </w:rPr>
        <w:t>100%</w:t>
      </w:r>
      <w:r w:rsidRPr="004D6632">
        <w:rPr>
          <w:lang w:val="en-IE"/>
        </w:rPr>
        <w:t>.</w:t>
      </w:r>
    </w:p>
    <w:p w14:paraId="291ECD90" w14:textId="77777777" w:rsidR="00AF3493" w:rsidRPr="004D6632" w:rsidRDefault="00AF3493" w:rsidP="00AF3493">
      <w:pPr>
        <w:pStyle w:val="Point0"/>
        <w:rPr>
          <w:lang w:val="en-IE"/>
        </w:rPr>
      </w:pPr>
      <w:r w:rsidRPr="004D6632">
        <w:rPr>
          <w:lang w:val="en-IE"/>
        </w:rPr>
        <w:t>4.</w:t>
      </w:r>
      <w:r w:rsidRPr="004D6632">
        <w:rPr>
          <w:lang w:val="en-IE"/>
        </w:rPr>
        <w:tab/>
        <w:t xml:space="preserve">Calculate the hydraulic power </w:t>
      </w:r>
      <w:proofErr w:type="spellStart"/>
      <w:r w:rsidRPr="004D6632">
        <w:rPr>
          <w:i/>
          <w:lang w:val="en-IE"/>
        </w:rPr>
        <w:t>P</w:t>
      </w:r>
      <w:r w:rsidRPr="004D6632">
        <w:rPr>
          <w:i/>
          <w:vertAlign w:val="subscript"/>
          <w:lang w:val="en-IE"/>
        </w:rPr>
        <w:t>hyd</w:t>
      </w:r>
      <w:proofErr w:type="spellEnd"/>
      <w:r w:rsidRPr="004D6632">
        <w:rPr>
          <w:i/>
          <w:vertAlign w:val="subscript"/>
          <w:lang w:val="en-IE"/>
        </w:rPr>
        <w:t xml:space="preserve"> </w:t>
      </w:r>
      <w:r w:rsidRPr="004D6632">
        <w:rPr>
          <w:lang w:val="en-IE"/>
        </w:rPr>
        <w:t xml:space="preserve">at this point. </w:t>
      </w:r>
    </w:p>
    <w:p w14:paraId="1DC0C643" w14:textId="77777777" w:rsidR="00AF3493" w:rsidRPr="004D6632" w:rsidRDefault="00AF3493" w:rsidP="00AF3493">
      <w:pPr>
        <w:pStyle w:val="Text1"/>
        <w:rPr>
          <w:lang w:val="en-IE"/>
        </w:rPr>
      </w:pPr>
      <w:r w:rsidRPr="004D6632">
        <w:rPr>
          <w:lang w:val="en-IE"/>
        </w:rPr>
        <w:t>‘Hydraulic power’ means an expression of the arithmetic product of the flow (Q), Head (H) and a constant.</w:t>
      </w:r>
    </w:p>
    <w:p w14:paraId="0782AD9E" w14:textId="77777777" w:rsidR="00AF3493" w:rsidRPr="004D6632" w:rsidRDefault="00AF3493" w:rsidP="00AF3493">
      <w:pPr>
        <w:pStyle w:val="Text1"/>
        <w:rPr>
          <w:b/>
          <w:lang w:val="en-IE"/>
        </w:rPr>
      </w:pPr>
      <w:r w:rsidRPr="004D6632">
        <w:rPr>
          <w:lang w:val="en-IE"/>
        </w:rPr>
        <w:t>‘</w:t>
      </w:r>
      <w:proofErr w:type="spellStart"/>
      <w:r w:rsidRPr="004D6632">
        <w:rPr>
          <w:lang w:val="en-IE"/>
        </w:rPr>
        <w:t>P</w:t>
      </w:r>
      <w:r w:rsidRPr="004D6632">
        <w:rPr>
          <w:vertAlign w:val="subscript"/>
          <w:lang w:val="en-IE"/>
        </w:rPr>
        <w:t>hyd</w:t>
      </w:r>
      <w:proofErr w:type="spellEnd"/>
      <w:r w:rsidRPr="004D6632">
        <w:rPr>
          <w:lang w:val="en-IE"/>
        </w:rPr>
        <w:t xml:space="preserve">’ </w:t>
      </w:r>
      <w:r w:rsidRPr="004D6632">
        <w:rPr>
          <w:rFonts w:cs="Arial"/>
          <w:lang w:val="en-IE"/>
        </w:rPr>
        <w:t xml:space="preserve">means </w:t>
      </w:r>
      <w:r w:rsidRPr="004D6632">
        <w:rPr>
          <w:lang w:val="en-IE"/>
        </w:rPr>
        <w:t>hydraulic power delivered by the circulator to the fluid being pumped at the specified point of operation (in watts).</w:t>
      </w:r>
    </w:p>
    <w:p w14:paraId="3B4B3F7F" w14:textId="77777777" w:rsidR="00AF3493" w:rsidRPr="004D6632" w:rsidRDefault="00AF3493" w:rsidP="00AF3493">
      <w:pPr>
        <w:pStyle w:val="Point0"/>
        <w:rPr>
          <w:lang w:val="en-IE"/>
        </w:rPr>
      </w:pPr>
      <w:r w:rsidRPr="004D6632">
        <w:rPr>
          <w:lang w:val="en-IE"/>
        </w:rPr>
        <w:t>5.</w:t>
      </w:r>
      <w:r w:rsidRPr="004D6632">
        <w:rPr>
          <w:lang w:val="en-IE"/>
        </w:rPr>
        <w:tab/>
        <w:t xml:space="preserve">Calculate the reference power as: </w:t>
      </w:r>
    </w:p>
    <w:p w14:paraId="50CFAE59" w14:textId="3204A9C6" w:rsidR="00AF3493" w:rsidRPr="004D6632" w:rsidRDefault="00AF3493" w:rsidP="00AF3493">
      <w:pPr>
        <w:pStyle w:val="Text1"/>
        <w:rPr>
          <w:lang w:val="en-IE"/>
        </w:rPr>
      </w:pPr>
      <w:r w:rsidRPr="004D6632">
        <w:rPr>
          <w:noProof/>
          <w:lang w:eastAsia="en-GB"/>
        </w:rPr>
        <w:drawing>
          <wp:inline distT="0" distB="0" distL="0" distR="0" wp14:anchorId="3884B98A" wp14:editId="4E3F2E7D">
            <wp:extent cx="3371850" cy="266700"/>
            <wp:effectExtent l="0" t="0" r="0" b="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371850" cy="266700"/>
                    </a:xfrm>
                    <a:prstGeom prst="rect">
                      <a:avLst/>
                    </a:prstGeom>
                    <a:noFill/>
                    <a:ln>
                      <a:noFill/>
                    </a:ln>
                  </pic:spPr>
                </pic:pic>
              </a:graphicData>
            </a:graphic>
          </wp:inline>
        </w:drawing>
      </w:r>
    </w:p>
    <w:p w14:paraId="4A60638C" w14:textId="77777777" w:rsidR="00AF3493" w:rsidRPr="004D6632" w:rsidRDefault="00AF3493" w:rsidP="00AF3493">
      <w:pPr>
        <w:pStyle w:val="Text1"/>
        <w:rPr>
          <w:lang w:val="en-IE"/>
        </w:rPr>
      </w:pPr>
      <w:r w:rsidRPr="004D6632">
        <w:rPr>
          <w:lang w:val="en-IE"/>
        </w:rPr>
        <w:t xml:space="preserve">‘Reference power’ means a relation between hydraulic power and power consumption of a circulator, </w:t>
      </w:r>
      <w:proofErr w:type="gramStart"/>
      <w:r w:rsidRPr="004D6632">
        <w:rPr>
          <w:lang w:val="en-IE"/>
        </w:rPr>
        <w:t>taking into account</w:t>
      </w:r>
      <w:proofErr w:type="gramEnd"/>
      <w:r w:rsidRPr="004D6632">
        <w:rPr>
          <w:lang w:val="en-IE"/>
        </w:rPr>
        <w:t xml:space="preserve"> the dependency between circulator efficiency and size.</w:t>
      </w:r>
    </w:p>
    <w:p w14:paraId="6ED7DC2E" w14:textId="77777777" w:rsidR="00AF3493" w:rsidRPr="004D6632" w:rsidRDefault="00AF3493" w:rsidP="00AF3493">
      <w:pPr>
        <w:pStyle w:val="Text1"/>
        <w:rPr>
          <w:lang w:val="en-IE"/>
        </w:rPr>
      </w:pPr>
      <w:r w:rsidRPr="004D6632">
        <w:rPr>
          <w:lang w:val="en-IE"/>
        </w:rPr>
        <w:t>‘P</w:t>
      </w:r>
      <w:r w:rsidRPr="004D6632">
        <w:rPr>
          <w:vertAlign w:val="subscript"/>
          <w:lang w:val="en-IE"/>
        </w:rPr>
        <w:t>ref</w:t>
      </w:r>
      <w:r w:rsidRPr="004D6632">
        <w:rPr>
          <w:lang w:val="en-IE"/>
        </w:rPr>
        <w:t xml:space="preserve">’ means the reference power (in watts) of the circulator </w:t>
      </w:r>
      <w:proofErr w:type="gramStart"/>
      <w:r w:rsidRPr="004D6632">
        <w:rPr>
          <w:lang w:val="en-IE"/>
        </w:rPr>
        <w:t>in a given</w:t>
      </w:r>
      <w:proofErr w:type="gramEnd"/>
      <w:r w:rsidRPr="004D6632">
        <w:rPr>
          <w:lang w:val="en-IE"/>
        </w:rPr>
        <w:t xml:space="preserve"> head and flow.</w:t>
      </w:r>
    </w:p>
    <w:p w14:paraId="6A26C73F" w14:textId="77777777" w:rsidR="00AF3493" w:rsidRPr="004D6632" w:rsidRDefault="00AF3493" w:rsidP="00AF3493">
      <w:pPr>
        <w:pStyle w:val="Point0"/>
        <w:rPr>
          <w:lang w:val="en-IE"/>
        </w:rPr>
      </w:pPr>
      <w:r w:rsidRPr="004D6632">
        <w:rPr>
          <w:lang w:val="en-IE"/>
        </w:rPr>
        <w:t>6.</w:t>
      </w:r>
      <w:r w:rsidRPr="004D6632">
        <w:rPr>
          <w:lang w:val="en-IE"/>
        </w:rPr>
        <w:tab/>
        <w:t xml:space="preserve">Define the reference control curve as the straight line between the points: </w:t>
      </w:r>
    </w:p>
    <w:p w14:paraId="6CB6A383" w14:textId="6E6B5FBF" w:rsidR="00AF3493" w:rsidRPr="004D6632" w:rsidRDefault="00AF3493" w:rsidP="00AF3493">
      <w:pPr>
        <w:pStyle w:val="Text1"/>
        <w:rPr>
          <w:lang w:val="en-IE"/>
        </w:rPr>
      </w:pPr>
      <w:r w:rsidRPr="004D6632">
        <w:rPr>
          <w:noProof/>
          <w:lang w:eastAsia="en-GB"/>
        </w:rPr>
        <w:drawing>
          <wp:inline distT="0" distB="0" distL="0" distR="0" wp14:anchorId="56CEAB96" wp14:editId="68E76253">
            <wp:extent cx="5743575" cy="542925"/>
            <wp:effectExtent l="0" t="0" r="0" b="0"/>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43575" cy="542925"/>
                    </a:xfrm>
                    <a:prstGeom prst="rect">
                      <a:avLst/>
                    </a:prstGeom>
                    <a:noFill/>
                    <a:ln>
                      <a:noFill/>
                    </a:ln>
                  </pic:spPr>
                </pic:pic>
              </a:graphicData>
            </a:graphic>
          </wp:inline>
        </w:drawing>
      </w:r>
    </w:p>
    <w:p w14:paraId="35ABBA72" w14:textId="518F9D8E" w:rsidR="00AF3493" w:rsidRPr="004D6632" w:rsidRDefault="00AF3493" w:rsidP="00AF3493">
      <w:pPr>
        <w:pStyle w:val="Text1"/>
        <w:jc w:val="center"/>
        <w:rPr>
          <w:lang w:val="en-IE"/>
        </w:rPr>
      </w:pPr>
      <w:r w:rsidRPr="004D6632">
        <w:rPr>
          <w:noProof/>
          <w:lang w:eastAsia="en-GB"/>
        </w:rPr>
        <w:lastRenderedPageBreak/>
        <w:drawing>
          <wp:inline distT="0" distB="0" distL="0" distR="0" wp14:anchorId="51998C22" wp14:editId="0FB40018">
            <wp:extent cx="2943225" cy="2228850"/>
            <wp:effectExtent l="0" t="0" r="0" b="0"/>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43225" cy="2228850"/>
                    </a:xfrm>
                    <a:prstGeom prst="rect">
                      <a:avLst/>
                    </a:prstGeom>
                    <a:noFill/>
                    <a:ln>
                      <a:noFill/>
                    </a:ln>
                  </pic:spPr>
                </pic:pic>
              </a:graphicData>
            </a:graphic>
          </wp:inline>
        </w:drawing>
      </w:r>
    </w:p>
    <w:p w14:paraId="181C89F3" w14:textId="77777777" w:rsidR="00AF3493" w:rsidRPr="004D6632" w:rsidRDefault="00AF3493" w:rsidP="00AF3493">
      <w:pPr>
        <w:pStyle w:val="Point0"/>
        <w:rPr>
          <w:lang w:val="en-IE"/>
        </w:rPr>
      </w:pPr>
      <w:r w:rsidRPr="004D6632">
        <w:rPr>
          <w:lang w:val="en-IE"/>
        </w:rPr>
        <w:t>7.</w:t>
      </w:r>
      <w:r w:rsidRPr="004D6632">
        <w:rPr>
          <w:lang w:val="en-IE"/>
        </w:rPr>
        <w:tab/>
        <w:t xml:space="preserve">Select a setting of the circulator ensuring that the circulator on the selected curve reaches </w:t>
      </w:r>
      <w:r w:rsidRPr="004D6632">
        <w:rPr>
          <w:i/>
          <w:lang w:val="en-IE"/>
        </w:rPr>
        <w:t>Q∙H</w:t>
      </w:r>
      <w:r w:rsidRPr="004D6632">
        <w:rPr>
          <w:lang w:val="en-IE"/>
        </w:rPr>
        <w:t xml:space="preserve"> </w:t>
      </w:r>
      <w:r w:rsidRPr="004D6632">
        <w:rPr>
          <w:i/>
          <w:lang w:val="en-IE"/>
        </w:rPr>
        <w:t>= max point</w:t>
      </w:r>
      <w:r w:rsidRPr="004D6632">
        <w:rPr>
          <w:lang w:val="en-IE"/>
        </w:rPr>
        <w:t>. For circulators integrated in products follow the reference control curve by adjusting the system curve and speed of the circulator.</w:t>
      </w:r>
    </w:p>
    <w:p w14:paraId="19E4DD49" w14:textId="77777777" w:rsidR="00AF3493" w:rsidRPr="004D6632" w:rsidRDefault="00AF3493" w:rsidP="00AF3493">
      <w:pPr>
        <w:pStyle w:val="Text1"/>
        <w:rPr>
          <w:lang w:val="en-IE"/>
        </w:rPr>
      </w:pPr>
      <w:r w:rsidRPr="004D6632">
        <w:rPr>
          <w:lang w:val="en-IE"/>
        </w:rPr>
        <w:t>‘System curve’ means a relationship between flow and head (</w:t>
      </w:r>
      <w:r w:rsidRPr="004D6632">
        <w:rPr>
          <w:i/>
          <w:iCs/>
          <w:lang w:val="en-IE"/>
        </w:rPr>
        <w:t xml:space="preserve">H </w:t>
      </w:r>
      <w:r w:rsidRPr="004D6632">
        <w:rPr>
          <w:lang w:val="en-IE"/>
        </w:rPr>
        <w:t>= f(</w:t>
      </w:r>
      <w:r w:rsidRPr="004D6632">
        <w:rPr>
          <w:i/>
          <w:iCs/>
          <w:lang w:val="en-IE"/>
        </w:rPr>
        <w:t>Q</w:t>
      </w:r>
      <w:r w:rsidRPr="004D6632">
        <w:rPr>
          <w:lang w:val="en-IE"/>
        </w:rPr>
        <w:t>)) resulting from friction in the heating system or cooling distribution system, as presented in the following graph:</w:t>
      </w:r>
    </w:p>
    <w:p w14:paraId="7C0A0139" w14:textId="65280A4F" w:rsidR="00AF3493" w:rsidRPr="004D6632" w:rsidRDefault="00AF3493" w:rsidP="00AF3493">
      <w:pPr>
        <w:jc w:val="center"/>
        <w:rPr>
          <w:lang w:val="en-IE"/>
        </w:rPr>
      </w:pPr>
      <w:r w:rsidRPr="004D6632">
        <w:rPr>
          <w:noProof/>
          <w:lang w:eastAsia="en-GB"/>
        </w:rPr>
        <w:drawing>
          <wp:inline distT="0" distB="0" distL="0" distR="0" wp14:anchorId="0AA1CABF" wp14:editId="07744874">
            <wp:extent cx="2981325" cy="2228850"/>
            <wp:effectExtent l="0" t="0" r="0" b="0"/>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81325" cy="2228850"/>
                    </a:xfrm>
                    <a:prstGeom prst="rect">
                      <a:avLst/>
                    </a:prstGeom>
                    <a:noFill/>
                    <a:ln>
                      <a:noFill/>
                    </a:ln>
                  </pic:spPr>
                </pic:pic>
              </a:graphicData>
            </a:graphic>
          </wp:inline>
        </w:drawing>
      </w:r>
    </w:p>
    <w:p w14:paraId="26DDE164" w14:textId="77777777" w:rsidR="00AF3493" w:rsidRPr="004D6632" w:rsidRDefault="00AF3493" w:rsidP="00AF3493">
      <w:pPr>
        <w:pStyle w:val="Point0"/>
        <w:rPr>
          <w:lang w:val="en-IE"/>
        </w:rPr>
      </w:pPr>
      <w:r w:rsidRPr="004D6632">
        <w:rPr>
          <w:lang w:val="en-IE"/>
        </w:rPr>
        <w:t>8.</w:t>
      </w:r>
      <w:r w:rsidRPr="004D6632">
        <w:rPr>
          <w:lang w:val="en-IE"/>
        </w:rPr>
        <w:tab/>
        <w:t xml:space="preserve">Measure </w:t>
      </w:r>
      <w:r w:rsidRPr="004D6632">
        <w:rPr>
          <w:i/>
          <w:lang w:val="en-IE"/>
        </w:rPr>
        <w:t>P</w:t>
      </w:r>
      <w:r w:rsidRPr="004D6632">
        <w:rPr>
          <w:i/>
          <w:vertAlign w:val="subscript"/>
          <w:lang w:val="en-IE"/>
        </w:rPr>
        <w:t>1</w:t>
      </w:r>
      <w:r w:rsidRPr="004D6632">
        <w:rPr>
          <w:lang w:val="en-IE"/>
        </w:rPr>
        <w:t xml:space="preserve"> and </w:t>
      </w:r>
      <w:r w:rsidRPr="004D6632">
        <w:rPr>
          <w:i/>
          <w:lang w:val="en-IE"/>
        </w:rPr>
        <w:t>H</w:t>
      </w:r>
      <w:r w:rsidRPr="004D6632">
        <w:rPr>
          <w:lang w:val="en-IE"/>
        </w:rPr>
        <w:t xml:space="preserve"> at the flows: </w:t>
      </w:r>
    </w:p>
    <w:p w14:paraId="291C9292" w14:textId="39B1B355" w:rsidR="00AF3493" w:rsidRPr="004D6632" w:rsidRDefault="00AF3493" w:rsidP="00AF3493">
      <w:pPr>
        <w:pStyle w:val="Text1"/>
        <w:rPr>
          <w:lang w:val="en-IE"/>
        </w:rPr>
      </w:pPr>
      <w:r w:rsidRPr="004D6632">
        <w:rPr>
          <w:noProof/>
          <w:lang w:eastAsia="en-GB"/>
        </w:rPr>
        <w:drawing>
          <wp:inline distT="0" distB="0" distL="0" distR="0" wp14:anchorId="7BEBC56B" wp14:editId="130C324E">
            <wp:extent cx="2419350" cy="228600"/>
            <wp:effectExtent l="0" t="0" r="0" b="0"/>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419350" cy="228600"/>
                    </a:xfrm>
                    <a:prstGeom prst="rect">
                      <a:avLst/>
                    </a:prstGeom>
                    <a:noFill/>
                    <a:ln>
                      <a:noFill/>
                    </a:ln>
                  </pic:spPr>
                </pic:pic>
              </a:graphicData>
            </a:graphic>
          </wp:inline>
        </w:drawing>
      </w:r>
      <w:r w:rsidRPr="004D6632">
        <w:rPr>
          <w:lang w:val="en-IE"/>
        </w:rPr>
        <w:t xml:space="preserve">. </w:t>
      </w:r>
    </w:p>
    <w:p w14:paraId="482FAB54" w14:textId="77777777" w:rsidR="00AF3493" w:rsidRPr="004D6632" w:rsidRDefault="00AF3493" w:rsidP="00AF3493">
      <w:pPr>
        <w:pStyle w:val="Text1"/>
        <w:rPr>
          <w:lang w:val="en-IE"/>
        </w:rPr>
      </w:pPr>
      <w:r w:rsidRPr="004D6632">
        <w:rPr>
          <w:lang w:val="en-IE"/>
        </w:rPr>
        <w:t>‘</w:t>
      </w:r>
      <w:r w:rsidRPr="004D6632">
        <w:rPr>
          <w:i/>
          <w:lang w:val="en-IE"/>
        </w:rPr>
        <w:t>P</w:t>
      </w:r>
      <w:r w:rsidRPr="004D6632">
        <w:rPr>
          <w:i/>
          <w:vertAlign w:val="subscript"/>
          <w:lang w:val="en-IE"/>
        </w:rPr>
        <w:t>1</w:t>
      </w:r>
      <w:r w:rsidRPr="004D6632">
        <w:rPr>
          <w:lang w:val="en-IE"/>
        </w:rPr>
        <w:t>’ means the electrical power (in watts) consumed by the circulator at the specified point of operation.</w:t>
      </w:r>
    </w:p>
    <w:p w14:paraId="67CC8982" w14:textId="77777777" w:rsidR="00AF3493" w:rsidRPr="004D6632" w:rsidRDefault="00AF3493" w:rsidP="00AF3493">
      <w:pPr>
        <w:pStyle w:val="Point0"/>
        <w:rPr>
          <w:lang w:val="en-IE"/>
        </w:rPr>
      </w:pPr>
      <w:r w:rsidRPr="004D6632">
        <w:rPr>
          <w:lang w:val="en-IE"/>
        </w:rPr>
        <w:t>9.</w:t>
      </w:r>
      <w:r w:rsidRPr="004D6632">
        <w:rPr>
          <w:lang w:val="en-IE"/>
        </w:rPr>
        <w:tab/>
        <w:t xml:space="preserve">Calculate </w:t>
      </w:r>
      <w:r w:rsidRPr="004D6632">
        <w:rPr>
          <w:i/>
          <w:lang w:val="en-IE"/>
        </w:rPr>
        <w:t>P</w:t>
      </w:r>
      <w:r w:rsidRPr="004D6632">
        <w:rPr>
          <w:i/>
          <w:vertAlign w:val="subscript"/>
          <w:lang w:val="en-IE"/>
        </w:rPr>
        <w:t>L</w:t>
      </w:r>
      <w:r w:rsidRPr="004D6632">
        <w:rPr>
          <w:lang w:val="en-IE"/>
        </w:rPr>
        <w:t xml:space="preserve"> as follows: </w:t>
      </w:r>
    </w:p>
    <w:p w14:paraId="2CC431D2" w14:textId="5C550A94" w:rsidR="00AF3493" w:rsidRPr="004D6632" w:rsidRDefault="00AF3493" w:rsidP="00AF3493">
      <w:pPr>
        <w:pStyle w:val="Text1"/>
        <w:rPr>
          <w:lang w:val="en-IE"/>
        </w:rPr>
      </w:pPr>
      <w:r w:rsidRPr="004D6632">
        <w:rPr>
          <w:noProof/>
          <w:lang w:eastAsia="en-GB"/>
        </w:rPr>
        <w:drawing>
          <wp:inline distT="0" distB="0" distL="0" distR="0" wp14:anchorId="1F019761" wp14:editId="55F29B99">
            <wp:extent cx="3495675" cy="1304925"/>
            <wp:effectExtent l="0" t="0" r="9525"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495675" cy="1304925"/>
                    </a:xfrm>
                    <a:prstGeom prst="rect">
                      <a:avLst/>
                    </a:prstGeom>
                    <a:noFill/>
                    <a:ln>
                      <a:noFill/>
                    </a:ln>
                  </pic:spPr>
                </pic:pic>
              </a:graphicData>
            </a:graphic>
          </wp:inline>
        </w:drawing>
      </w:r>
    </w:p>
    <w:p w14:paraId="7DB806D9" w14:textId="77777777" w:rsidR="00AF3493" w:rsidRPr="004D6632" w:rsidRDefault="00AF3493" w:rsidP="00AF3493">
      <w:pPr>
        <w:pStyle w:val="Text1"/>
        <w:rPr>
          <w:lang w:val="en-IE"/>
        </w:rPr>
      </w:pPr>
      <w:r w:rsidRPr="004D6632">
        <w:rPr>
          <w:lang w:val="en-IE"/>
        </w:rPr>
        <w:t xml:space="preserve">Where </w:t>
      </w:r>
      <w:proofErr w:type="spellStart"/>
      <w:r w:rsidRPr="004D6632">
        <w:rPr>
          <w:i/>
          <w:lang w:val="en-IE"/>
        </w:rPr>
        <w:t>H</w:t>
      </w:r>
      <w:r w:rsidRPr="004D6632">
        <w:rPr>
          <w:i/>
          <w:vertAlign w:val="subscript"/>
          <w:lang w:val="en-IE"/>
        </w:rPr>
        <w:t>ref</w:t>
      </w:r>
      <w:proofErr w:type="spellEnd"/>
      <w:r w:rsidRPr="004D6632">
        <w:rPr>
          <w:lang w:val="en-IE"/>
        </w:rPr>
        <w:t xml:space="preserve"> is the head on the reference control curve at the different flows.</w:t>
      </w:r>
    </w:p>
    <w:p w14:paraId="17EBB091" w14:textId="77777777" w:rsidR="00AF3493" w:rsidRPr="004D6632" w:rsidRDefault="00AF3493" w:rsidP="00AF3493">
      <w:pPr>
        <w:pStyle w:val="Point0"/>
        <w:rPr>
          <w:lang w:val="en-IE"/>
        </w:rPr>
      </w:pPr>
      <w:r w:rsidRPr="004D6632">
        <w:rPr>
          <w:lang w:val="en-IE"/>
        </w:rPr>
        <w:t>10.</w:t>
      </w:r>
      <w:r w:rsidRPr="004D6632">
        <w:rPr>
          <w:lang w:val="en-IE"/>
        </w:rPr>
        <w:tab/>
        <w:t xml:space="preserve">Using the measured values of </w:t>
      </w:r>
      <w:r w:rsidRPr="004D6632">
        <w:rPr>
          <w:i/>
          <w:lang w:val="en-IE"/>
        </w:rPr>
        <w:t>P</w:t>
      </w:r>
      <w:r w:rsidRPr="004D6632">
        <w:rPr>
          <w:i/>
          <w:vertAlign w:val="subscript"/>
          <w:lang w:val="en-IE"/>
        </w:rPr>
        <w:t xml:space="preserve">L </w:t>
      </w:r>
      <w:r w:rsidRPr="004D6632">
        <w:rPr>
          <w:lang w:val="en-IE"/>
        </w:rPr>
        <w:t xml:space="preserve">and this load profile: </w:t>
      </w:r>
    </w:p>
    <w:p w14:paraId="47E1565C" w14:textId="0C709D7F" w:rsidR="00AF3493" w:rsidRPr="004D6632" w:rsidRDefault="00AF3493" w:rsidP="00AF3493">
      <w:pPr>
        <w:pStyle w:val="Text1"/>
        <w:rPr>
          <w:rFonts w:cs="Arial"/>
          <w:lang w:val="en-IE"/>
        </w:rPr>
      </w:pPr>
      <w:r w:rsidRPr="004D6632">
        <w:rPr>
          <w:noProof/>
          <w:lang w:eastAsia="en-GB"/>
        </w:rPr>
        <w:lastRenderedPageBreak/>
        <w:drawing>
          <wp:inline distT="0" distB="0" distL="0" distR="0" wp14:anchorId="1B19214F" wp14:editId="57481E70">
            <wp:extent cx="4648200" cy="2247900"/>
            <wp:effectExtent l="0" t="0" r="0"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648200" cy="2247900"/>
                    </a:xfrm>
                    <a:prstGeom prst="rect">
                      <a:avLst/>
                    </a:prstGeom>
                    <a:noFill/>
                    <a:ln>
                      <a:noFill/>
                    </a:ln>
                  </pic:spPr>
                </pic:pic>
              </a:graphicData>
            </a:graphic>
          </wp:inline>
        </w:drawing>
      </w:r>
    </w:p>
    <w:p w14:paraId="2ABADD4B" w14:textId="77777777" w:rsidR="00AF3493" w:rsidRPr="004D6632" w:rsidRDefault="00AF3493" w:rsidP="00AF3493">
      <w:pPr>
        <w:pStyle w:val="Text1"/>
        <w:rPr>
          <w:lang w:val="en-IE"/>
        </w:rPr>
      </w:pPr>
      <w:r w:rsidRPr="004D6632">
        <w:rPr>
          <w:lang w:val="en-IE"/>
        </w:rPr>
        <w:t xml:space="preserve">Calculate the weighted average power </w:t>
      </w:r>
      <w:proofErr w:type="spellStart"/>
      <w:proofErr w:type="gramStart"/>
      <w:r w:rsidRPr="004D6632">
        <w:rPr>
          <w:i/>
          <w:lang w:val="en-IE"/>
        </w:rPr>
        <w:t>P</w:t>
      </w:r>
      <w:r w:rsidRPr="004D6632">
        <w:rPr>
          <w:i/>
          <w:vertAlign w:val="subscript"/>
          <w:lang w:val="en-IE"/>
        </w:rPr>
        <w:t>L,avg</w:t>
      </w:r>
      <w:proofErr w:type="spellEnd"/>
      <w:proofErr w:type="gramEnd"/>
      <w:r w:rsidRPr="004D6632">
        <w:rPr>
          <w:i/>
          <w:vertAlign w:val="subscript"/>
          <w:lang w:val="en-IE"/>
        </w:rPr>
        <w:t xml:space="preserve"> </w:t>
      </w:r>
      <w:r w:rsidRPr="004D6632">
        <w:rPr>
          <w:lang w:val="en-IE"/>
        </w:rPr>
        <w:t>as:</w:t>
      </w:r>
    </w:p>
    <w:p w14:paraId="5DC83FDD" w14:textId="77777777" w:rsidR="00AF3493" w:rsidRPr="00740256" w:rsidRDefault="00AF3493" w:rsidP="00AF3493">
      <w:pPr>
        <w:pStyle w:val="Text1"/>
        <w:rPr>
          <w:lang w:val="sv-SE"/>
        </w:rPr>
      </w:pPr>
      <w:proofErr w:type="spellStart"/>
      <w:proofErr w:type="gramStart"/>
      <w:r w:rsidRPr="00740256">
        <w:rPr>
          <w:lang w:val="sv-SE"/>
        </w:rPr>
        <w:t>P</w:t>
      </w:r>
      <w:r w:rsidRPr="00740256">
        <w:rPr>
          <w:vertAlign w:val="subscript"/>
          <w:lang w:val="sv-SE"/>
        </w:rPr>
        <w:t>L,avg</w:t>
      </w:r>
      <w:proofErr w:type="spellEnd"/>
      <w:proofErr w:type="gramEnd"/>
      <w:r w:rsidRPr="00740256">
        <w:rPr>
          <w:lang w:val="sv-SE"/>
        </w:rPr>
        <w:t xml:space="preserve"> = 0.06·P</w:t>
      </w:r>
      <w:r w:rsidRPr="00740256">
        <w:rPr>
          <w:vertAlign w:val="subscript"/>
          <w:lang w:val="sv-SE"/>
        </w:rPr>
        <w:t xml:space="preserve">L, 100% </w:t>
      </w:r>
      <w:r w:rsidRPr="00740256">
        <w:rPr>
          <w:lang w:val="sv-SE"/>
        </w:rPr>
        <w:t>+</w:t>
      </w:r>
      <w:r w:rsidRPr="00740256">
        <w:rPr>
          <w:vertAlign w:val="subscript"/>
          <w:lang w:val="sv-SE"/>
        </w:rPr>
        <w:t xml:space="preserve"> </w:t>
      </w:r>
      <w:r w:rsidRPr="00740256">
        <w:rPr>
          <w:lang w:val="sv-SE"/>
        </w:rPr>
        <w:t>0.15 ·P</w:t>
      </w:r>
      <w:r w:rsidRPr="00740256">
        <w:rPr>
          <w:vertAlign w:val="subscript"/>
          <w:lang w:val="sv-SE"/>
        </w:rPr>
        <w:t xml:space="preserve">L,75% </w:t>
      </w:r>
      <w:r w:rsidRPr="00740256">
        <w:rPr>
          <w:lang w:val="sv-SE"/>
        </w:rPr>
        <w:t>+ 0.35·P</w:t>
      </w:r>
      <w:r w:rsidRPr="00740256">
        <w:rPr>
          <w:vertAlign w:val="subscript"/>
          <w:lang w:val="sv-SE"/>
        </w:rPr>
        <w:t xml:space="preserve">L, 50% + </w:t>
      </w:r>
      <w:r w:rsidRPr="00740256">
        <w:rPr>
          <w:lang w:val="sv-SE"/>
        </w:rPr>
        <w:t>0.44 ·P</w:t>
      </w:r>
      <w:r w:rsidRPr="00740256">
        <w:rPr>
          <w:vertAlign w:val="subscript"/>
          <w:lang w:val="sv-SE"/>
        </w:rPr>
        <w:t>L,25%</w:t>
      </w:r>
    </w:p>
    <w:p w14:paraId="6646F546" w14:textId="77777777" w:rsidR="00AF3493" w:rsidRPr="004D6632" w:rsidRDefault="00AF3493" w:rsidP="00AF3493">
      <w:pPr>
        <w:pStyle w:val="Text1"/>
        <w:rPr>
          <w:lang w:val="en-IE"/>
        </w:rPr>
      </w:pPr>
      <w:r w:rsidRPr="004D6632">
        <w:rPr>
          <w:lang w:val="en-IE"/>
        </w:rPr>
        <w:t>Calculate the energy efficiency index</w:t>
      </w:r>
      <w:r w:rsidRPr="004D6632">
        <w:rPr>
          <w:rStyle w:val="Fotnotsreferens"/>
          <w:lang w:val="en-IE"/>
        </w:rPr>
        <w:footnoteReference w:id="3"/>
      </w:r>
      <w:r w:rsidRPr="004D6632">
        <w:rPr>
          <w:lang w:val="en-IE"/>
        </w:rPr>
        <w:t xml:space="preserve"> as: </w:t>
      </w:r>
    </w:p>
    <w:p w14:paraId="4B3C5F29" w14:textId="777E06E1" w:rsidR="00AF3493" w:rsidRPr="004D6632" w:rsidRDefault="00AF3493" w:rsidP="00AF3493">
      <w:pPr>
        <w:pStyle w:val="Text1"/>
        <w:rPr>
          <w:lang w:val="en-IE"/>
        </w:rPr>
      </w:pPr>
      <w:r w:rsidRPr="004D6632">
        <w:rPr>
          <w:noProof/>
          <w:lang w:eastAsia="en-GB"/>
        </w:rPr>
        <w:drawing>
          <wp:inline distT="0" distB="0" distL="0" distR="0" wp14:anchorId="2E1F889A" wp14:editId="04C49113">
            <wp:extent cx="2409825" cy="466725"/>
            <wp:effectExtent l="0" t="0" r="0" b="9525"/>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409825" cy="466725"/>
                    </a:xfrm>
                    <a:prstGeom prst="rect">
                      <a:avLst/>
                    </a:prstGeom>
                    <a:noFill/>
                    <a:ln>
                      <a:noFill/>
                    </a:ln>
                  </pic:spPr>
                </pic:pic>
              </a:graphicData>
            </a:graphic>
          </wp:inline>
        </w:drawing>
      </w:r>
    </w:p>
    <w:p w14:paraId="661B94D7" w14:textId="77777777" w:rsidR="00AF3493" w:rsidRPr="004D6632" w:rsidRDefault="00AF3493" w:rsidP="00AF3493">
      <w:pPr>
        <w:pStyle w:val="Text1"/>
        <w:rPr>
          <w:lang w:val="en-IE"/>
        </w:rPr>
      </w:pPr>
      <w:r w:rsidRPr="004D6632">
        <w:rPr>
          <w:lang w:val="en-IE"/>
        </w:rPr>
        <w:t>Except for circulators integrated in products designed for primary circuits of thermal solar systems and for heat pumps, where the energy efficiency index is calculated as:</w:t>
      </w:r>
    </w:p>
    <w:p w14:paraId="4B29D9FE" w14:textId="3D8AF569" w:rsidR="00AF3493" w:rsidRPr="004D6632" w:rsidRDefault="00AF3493" w:rsidP="00AF3493">
      <w:pPr>
        <w:pStyle w:val="Text1"/>
        <w:rPr>
          <w:i/>
          <w:lang w:val="en-IE"/>
        </w:rPr>
      </w:pPr>
      <w:r w:rsidRPr="004D6632">
        <w:rPr>
          <w:b/>
          <w:noProof/>
          <w:color w:val="FF6600"/>
          <w:position w:val="-32"/>
          <w:lang w:eastAsia="en-GB"/>
        </w:rPr>
        <w:drawing>
          <wp:inline distT="0" distB="0" distL="0" distR="0" wp14:anchorId="0AC83891" wp14:editId="03FE25FA">
            <wp:extent cx="2200275" cy="561975"/>
            <wp:effectExtent l="0" t="0" r="9525" b="9525"/>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200275" cy="561975"/>
                    </a:xfrm>
                    <a:prstGeom prst="rect">
                      <a:avLst/>
                    </a:prstGeom>
                    <a:noFill/>
                    <a:ln>
                      <a:noFill/>
                    </a:ln>
                  </pic:spPr>
                </pic:pic>
              </a:graphicData>
            </a:graphic>
          </wp:inline>
        </w:drawing>
      </w:r>
      <w:r w:rsidRPr="004D6632">
        <w:rPr>
          <w:i/>
          <w:lang w:val="en-IE"/>
        </w:rPr>
        <w:t xml:space="preserve"> </w:t>
      </w:r>
    </w:p>
    <w:p w14:paraId="1F9CAF9B" w14:textId="77777777" w:rsidR="00AF3493" w:rsidRPr="004D6632" w:rsidRDefault="00AF3493" w:rsidP="00AF3493">
      <w:pPr>
        <w:pStyle w:val="Text1"/>
        <w:rPr>
          <w:lang w:val="en-IE"/>
        </w:rPr>
      </w:pPr>
      <w:r w:rsidRPr="004D6632">
        <w:rPr>
          <w:lang w:val="en-IE"/>
        </w:rPr>
        <w:t>where</w:t>
      </w:r>
      <w:r w:rsidRPr="004D6632">
        <w:rPr>
          <w:i/>
          <w:lang w:val="en-IE"/>
        </w:rPr>
        <w:t xml:space="preserve"> C</w:t>
      </w:r>
      <w:r w:rsidRPr="004D6632">
        <w:rPr>
          <w:i/>
          <w:vertAlign w:val="subscript"/>
          <w:lang w:val="en-IE"/>
        </w:rPr>
        <w:t>20%</w:t>
      </w:r>
      <w:r w:rsidRPr="004D6632">
        <w:rPr>
          <w:lang w:val="en-IE"/>
        </w:rPr>
        <w:t xml:space="preserve">=0,49 and </w:t>
      </w:r>
      <w:r w:rsidRPr="004D6632">
        <w:rPr>
          <w:i/>
          <w:lang w:val="en-IE"/>
        </w:rPr>
        <w:t>n</w:t>
      </w:r>
      <w:r w:rsidRPr="004D6632">
        <w:rPr>
          <w:noProof/>
          <w:vertAlign w:val="subscript"/>
          <w:lang w:val="en-IE"/>
        </w:rPr>
        <w:t>s</w:t>
      </w:r>
      <w:r w:rsidRPr="004D6632">
        <w:rPr>
          <w:lang w:val="en-IE"/>
        </w:rPr>
        <w:t xml:space="preserve"> is the specific speed defined as</w:t>
      </w:r>
    </w:p>
    <w:p w14:paraId="590987FA" w14:textId="71AA1E04" w:rsidR="00AF3493" w:rsidRPr="004D6632" w:rsidRDefault="00AF3493" w:rsidP="00AF3493">
      <w:pPr>
        <w:pStyle w:val="Text1"/>
        <w:rPr>
          <w:lang w:val="en-IE"/>
        </w:rPr>
      </w:pPr>
      <w:r w:rsidRPr="004D6632">
        <w:rPr>
          <w:b/>
          <w:noProof/>
          <w:color w:val="FF6600"/>
          <w:position w:val="-32"/>
          <w:lang w:eastAsia="en-GB"/>
        </w:rPr>
        <w:drawing>
          <wp:inline distT="0" distB="0" distL="0" distR="0" wp14:anchorId="3E2EC421" wp14:editId="48039168">
            <wp:extent cx="1266825" cy="533400"/>
            <wp:effectExtent l="0" t="0" r="9525"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66825" cy="533400"/>
                    </a:xfrm>
                    <a:prstGeom prst="rect">
                      <a:avLst/>
                    </a:prstGeom>
                    <a:noFill/>
                    <a:ln>
                      <a:noFill/>
                    </a:ln>
                  </pic:spPr>
                </pic:pic>
              </a:graphicData>
            </a:graphic>
          </wp:inline>
        </w:drawing>
      </w:r>
    </w:p>
    <w:p w14:paraId="5DB26446" w14:textId="77777777" w:rsidR="00AF3493" w:rsidRPr="004D6632" w:rsidRDefault="00AF3493" w:rsidP="00AF3493">
      <w:pPr>
        <w:pStyle w:val="Text1"/>
        <w:rPr>
          <w:vertAlign w:val="subscript"/>
          <w:lang w:val="en-IE"/>
        </w:rPr>
      </w:pPr>
      <w:r w:rsidRPr="004D6632">
        <w:rPr>
          <w:lang w:val="en-IE"/>
        </w:rPr>
        <w:t xml:space="preserve">where </w:t>
      </w:r>
    </w:p>
    <w:p w14:paraId="1FBDC532" w14:textId="77777777" w:rsidR="00AF3493" w:rsidRPr="004D6632" w:rsidRDefault="00AF3493" w:rsidP="00AF3493">
      <w:pPr>
        <w:pStyle w:val="Text1"/>
        <w:tabs>
          <w:tab w:val="left" w:pos="1800"/>
        </w:tabs>
        <w:rPr>
          <w:vertAlign w:val="subscript"/>
          <w:lang w:val="en-IE"/>
        </w:rPr>
      </w:pPr>
      <w:r w:rsidRPr="004D6632">
        <w:rPr>
          <w:i/>
          <w:lang w:val="en-IE"/>
        </w:rPr>
        <w:t>n</w:t>
      </w:r>
      <w:r w:rsidRPr="004D6632">
        <w:rPr>
          <w:noProof/>
          <w:vertAlign w:val="subscript"/>
          <w:lang w:val="en-IE"/>
        </w:rPr>
        <w:t>s</w:t>
      </w:r>
      <w:r w:rsidRPr="004D6632">
        <w:rPr>
          <w:vertAlign w:val="subscript"/>
          <w:lang w:val="en-IE"/>
        </w:rPr>
        <w:tab/>
      </w:r>
      <w:r w:rsidRPr="004D6632">
        <w:rPr>
          <w:lang w:val="en-IE"/>
        </w:rPr>
        <w:t>[rpm] is specific speed of a circulator;</w:t>
      </w:r>
    </w:p>
    <w:p w14:paraId="4E42DAFE" w14:textId="77777777" w:rsidR="00AF3493" w:rsidRPr="004D6632" w:rsidRDefault="00AF3493" w:rsidP="00AF3493">
      <w:pPr>
        <w:pStyle w:val="Text1"/>
        <w:tabs>
          <w:tab w:val="left" w:pos="1800"/>
        </w:tabs>
        <w:rPr>
          <w:lang w:val="en-IE"/>
        </w:rPr>
      </w:pPr>
      <w:r w:rsidRPr="004D6632">
        <w:rPr>
          <w:i/>
          <w:lang w:val="en-IE"/>
        </w:rPr>
        <w:t>n</w:t>
      </w:r>
      <w:r w:rsidRPr="004D6632">
        <w:rPr>
          <w:i/>
          <w:vertAlign w:val="subscript"/>
          <w:lang w:val="en-IE"/>
        </w:rPr>
        <w:t>100%</w:t>
      </w:r>
      <w:r w:rsidRPr="004D6632">
        <w:rPr>
          <w:lang w:val="en-IE"/>
        </w:rPr>
        <w:tab/>
        <w:t xml:space="preserve">is rotational speed in rpm in this duty defined at </w:t>
      </w:r>
      <w:r w:rsidRPr="004D6632">
        <w:rPr>
          <w:i/>
          <w:lang w:val="en-IE"/>
        </w:rPr>
        <w:t>Q</w:t>
      </w:r>
      <w:r w:rsidRPr="004D6632">
        <w:rPr>
          <w:vertAlign w:val="subscript"/>
          <w:lang w:val="en-IE"/>
        </w:rPr>
        <w:t>100%</w:t>
      </w:r>
      <w:r w:rsidRPr="004D6632">
        <w:rPr>
          <w:lang w:val="en-IE"/>
        </w:rPr>
        <w:t xml:space="preserve"> and </w:t>
      </w:r>
      <w:r w:rsidRPr="004D6632">
        <w:rPr>
          <w:i/>
          <w:lang w:val="en-IE"/>
        </w:rPr>
        <w:t>H</w:t>
      </w:r>
      <w:r w:rsidRPr="004D6632">
        <w:rPr>
          <w:vertAlign w:val="subscript"/>
          <w:lang w:val="en-IE"/>
        </w:rPr>
        <w:t>100%.</w:t>
      </w:r>
    </w:p>
    <w:p w14:paraId="75D81537" w14:textId="77777777" w:rsidR="00AF3493" w:rsidRPr="004D6632" w:rsidRDefault="00AF3493" w:rsidP="00AF3493">
      <w:pPr>
        <w:pStyle w:val="Text1"/>
        <w:tabs>
          <w:tab w:val="left" w:pos="1800"/>
        </w:tabs>
        <w:rPr>
          <w:vertAlign w:val="subscript"/>
          <w:lang w:val="en-IE"/>
        </w:rPr>
        <w:sectPr w:rsidR="00AF3493" w:rsidRPr="004D6632" w:rsidSect="004064F3">
          <w:footerReference w:type="default" r:id="rId25"/>
          <w:footerReference w:type="first" r:id="rId26"/>
          <w:pgSz w:w="11907" w:h="16839" w:code="9"/>
          <w:pgMar w:top="1106" w:right="1389" w:bottom="1077" w:left="1389" w:header="680" w:footer="624" w:gutter="0"/>
          <w:pgNumType w:start="0"/>
          <w:cols w:space="720"/>
          <w:docGrid w:linePitch="326"/>
        </w:sectPr>
      </w:pPr>
    </w:p>
    <w:p w14:paraId="41FFB9A1" w14:textId="77777777" w:rsidR="00A115B8" w:rsidRPr="000C50C4" w:rsidRDefault="00AF3493" w:rsidP="00A115B8">
      <w:pPr>
        <w:pStyle w:val="Annexetitre"/>
        <w:rPr>
          <w:u w:val="none"/>
          <w:lang w:val="en-IE"/>
        </w:rPr>
      </w:pPr>
      <w:r w:rsidRPr="000C50C4">
        <w:rPr>
          <w:b w:val="0"/>
          <w:i/>
          <w:u w:val="none"/>
          <w:lang w:val="en-IE"/>
        </w:rPr>
        <w:lastRenderedPageBreak/>
        <w:t>ANNEX III</w:t>
      </w:r>
      <w:r w:rsidRPr="000C50C4">
        <w:rPr>
          <w:b w:val="0"/>
          <w:lang w:val="en-IE"/>
        </w:rPr>
        <w:br/>
      </w:r>
      <w:r w:rsidR="00A115B8" w:rsidRPr="000C50C4">
        <w:rPr>
          <w:u w:val="none"/>
          <w:lang w:val="en-IE"/>
        </w:rPr>
        <w:t>VERIFICATION PROCEDURE FOR MARKET SURVEILLANCE PURPOSES</w:t>
      </w:r>
    </w:p>
    <w:p w14:paraId="3F108C41" w14:textId="77777777" w:rsidR="00A115B8" w:rsidRPr="000C50C4" w:rsidRDefault="00A115B8" w:rsidP="00A115B8">
      <w:pPr>
        <w:rPr>
          <w:lang w:val="en-IE"/>
        </w:rPr>
      </w:pPr>
      <w:r w:rsidRPr="000C50C4">
        <w:rPr>
          <w:lang w:val="en-IE"/>
        </w:rPr>
        <w:t xml:space="preserve">The verification tolerances defined in this Annex relate only to the verification of the measured parameters by Member State authorities and shall not be used by the manufacturer, importer </w:t>
      </w:r>
      <w:r w:rsidRPr="000C50C4">
        <w:rPr>
          <w:lang w:val="en-IE" w:eastAsia="de-DE"/>
        </w:rPr>
        <w:t xml:space="preserve">or </w:t>
      </w:r>
      <w:r w:rsidRPr="000C50C4">
        <w:rPr>
          <w:lang w:val="en-IE" w:eastAsia="en-GB"/>
        </w:rPr>
        <w:t>authorised representative</w:t>
      </w:r>
      <w:r w:rsidRPr="000C50C4">
        <w:rPr>
          <w:lang w:val="en-IE" w:eastAsia="de-DE"/>
        </w:rPr>
        <w:t xml:space="preserve"> </w:t>
      </w:r>
      <w:r w:rsidRPr="000C50C4">
        <w:rPr>
          <w:lang w:val="en-IE"/>
        </w:rPr>
        <w:t>as an allowed tolerance to establish the values in the technical documentation or in interpreting these values with a view to achieving compliance or to communicate better performance by any means.</w:t>
      </w:r>
    </w:p>
    <w:p w14:paraId="78E16A28" w14:textId="77777777" w:rsidR="00A115B8" w:rsidRPr="000C50C4" w:rsidRDefault="00A115B8" w:rsidP="00A115B8">
      <w:pPr>
        <w:rPr>
          <w:lang w:val="en-IE" w:eastAsia="en-GB"/>
        </w:rPr>
      </w:pPr>
      <w:r w:rsidRPr="000C50C4">
        <w:rPr>
          <w:lang w:val="en-IE"/>
        </w:rPr>
        <w:t>Where a model has been designed to be able to detect it is being tested (e.g. by recognizing the test conditions or test cycle), and to react specifically by automatically altering its performance during the test with the objective of reaching a more favourable level for any of the parameters specified in this Regulation or included in the technical documentation or included in any of the documentation provided, the model and all equivalent models shall be considered not compliant.</w:t>
      </w:r>
    </w:p>
    <w:p w14:paraId="7AB28AD8" w14:textId="77777777" w:rsidR="00A115B8" w:rsidRPr="000C50C4" w:rsidRDefault="00A115B8" w:rsidP="00A115B8">
      <w:pPr>
        <w:rPr>
          <w:lang w:val="en-IE"/>
        </w:rPr>
      </w:pPr>
      <w:r w:rsidRPr="000C50C4">
        <w:rPr>
          <w:lang w:val="en-IE"/>
        </w:rPr>
        <w:t>When verifying that a product model complies with the requirements laid down in this Regulation pursuant to Article 3(2) of Directive 2009/125/EC the authorities of the Member States shall apply the following procedure for the requirements referred to in Annex I.</w:t>
      </w:r>
    </w:p>
    <w:p w14:paraId="2E858CA9" w14:textId="77777777" w:rsidR="00A115B8" w:rsidRPr="000C50C4" w:rsidRDefault="00A115B8" w:rsidP="005839FE">
      <w:pPr>
        <w:pStyle w:val="Point0number"/>
        <w:numPr>
          <w:ilvl w:val="0"/>
          <w:numId w:val="17"/>
        </w:numPr>
        <w:rPr>
          <w:lang w:val="en-IE"/>
        </w:rPr>
      </w:pPr>
      <w:r w:rsidRPr="000C50C4">
        <w:rPr>
          <w:lang w:val="en-IE"/>
        </w:rPr>
        <w:t>The Member State authorities shall verify one single unit of the model.</w:t>
      </w:r>
    </w:p>
    <w:p w14:paraId="5472038A" w14:textId="77777777" w:rsidR="00A115B8" w:rsidRPr="000C50C4" w:rsidRDefault="00A115B8" w:rsidP="005839FE">
      <w:pPr>
        <w:pStyle w:val="Point0number"/>
        <w:numPr>
          <w:ilvl w:val="0"/>
          <w:numId w:val="17"/>
        </w:numPr>
        <w:rPr>
          <w:lang w:val="en-IE"/>
        </w:rPr>
      </w:pPr>
      <w:r w:rsidRPr="000C50C4">
        <w:rPr>
          <w:lang w:val="en-IE"/>
        </w:rPr>
        <w:t>The model shall be considered to comply with the applicable requirements if:</w:t>
      </w:r>
    </w:p>
    <w:p w14:paraId="34FE9E4C" w14:textId="77777777" w:rsidR="00A115B8" w:rsidRPr="000C50C4" w:rsidRDefault="00A115B8" w:rsidP="005839FE">
      <w:pPr>
        <w:pStyle w:val="Point1letter"/>
        <w:numPr>
          <w:ilvl w:val="3"/>
          <w:numId w:val="17"/>
        </w:numPr>
        <w:rPr>
          <w:lang w:val="en-IE"/>
        </w:rPr>
      </w:pPr>
      <w:r w:rsidRPr="000C50C4">
        <w:rPr>
          <w:lang w:val="en-IE"/>
        </w:rPr>
        <w:t xml:space="preserve">the values given in the technical documentation pursuant to point 2 of Annex IV to Directive 2009/125/EC (declared values) and where applicable the values used to calculate these values are not more favourable for the manufacturer, importer or authorised representative than the results of the corresponding measurements carried out pursuant to point (g) thereof; and </w:t>
      </w:r>
    </w:p>
    <w:p w14:paraId="270BA94B" w14:textId="77777777" w:rsidR="00A115B8" w:rsidRPr="000C50C4" w:rsidRDefault="00A115B8" w:rsidP="005839FE">
      <w:pPr>
        <w:pStyle w:val="Point1letter"/>
        <w:numPr>
          <w:ilvl w:val="3"/>
          <w:numId w:val="17"/>
        </w:numPr>
        <w:rPr>
          <w:lang w:val="en-IE"/>
        </w:rPr>
      </w:pPr>
      <w:r w:rsidRPr="000C50C4">
        <w:rPr>
          <w:lang w:val="en-IE"/>
        </w:rPr>
        <w:t>the declared values meet any requirements laid down in this Regulation and any required</w:t>
      </w:r>
      <w:r w:rsidRPr="000C50C4">
        <w:rPr>
          <w:color w:val="FF0000"/>
          <w:lang w:val="en-IE"/>
        </w:rPr>
        <w:t xml:space="preserve"> </w:t>
      </w:r>
      <w:r w:rsidRPr="000C50C4">
        <w:rPr>
          <w:lang w:val="en-IE"/>
        </w:rPr>
        <w:t xml:space="preserve">product information published by the manufacturer, importer or authorised representative does not contain values that are more favourable for the manufacturer, importer or authorised representative than the declared values; and </w:t>
      </w:r>
    </w:p>
    <w:p w14:paraId="056A7A5E" w14:textId="0C7063DF" w:rsidR="00A115B8" w:rsidRPr="000C50C4" w:rsidRDefault="00A115B8" w:rsidP="005839FE">
      <w:pPr>
        <w:pStyle w:val="Point1letter"/>
        <w:numPr>
          <w:ilvl w:val="3"/>
          <w:numId w:val="17"/>
        </w:numPr>
        <w:rPr>
          <w:lang w:val="en-IE"/>
        </w:rPr>
      </w:pPr>
      <w:r w:rsidRPr="000C50C4">
        <w:rPr>
          <w:lang w:val="en-IE"/>
        </w:rPr>
        <w:t>when the Member State authorities test the unit of the model, the determined values (the values of the relevant parameters as measured in testing and the values calculated from these measurements) comply with the respective verification tolerances as set out in Table 1.</w:t>
      </w:r>
    </w:p>
    <w:p w14:paraId="60E50CA3" w14:textId="77777777" w:rsidR="00A115B8" w:rsidRPr="000C50C4" w:rsidRDefault="00A115B8" w:rsidP="005839FE">
      <w:pPr>
        <w:pStyle w:val="Point0number"/>
        <w:numPr>
          <w:ilvl w:val="0"/>
          <w:numId w:val="17"/>
        </w:numPr>
        <w:rPr>
          <w:lang w:val="en-IE"/>
        </w:rPr>
      </w:pPr>
      <w:r w:rsidRPr="000C50C4">
        <w:rPr>
          <w:lang w:val="en-IE"/>
        </w:rPr>
        <w:t>If the results referred to in points (2)(a) or (2)(b) are not achieved the model and all equivalent models shall be considered not to comply with this Regulation.</w:t>
      </w:r>
    </w:p>
    <w:p w14:paraId="4E22B4A9" w14:textId="77777777" w:rsidR="00A115B8" w:rsidRPr="000C50C4" w:rsidRDefault="00A115B8" w:rsidP="005839FE">
      <w:pPr>
        <w:pStyle w:val="Point0number"/>
        <w:numPr>
          <w:ilvl w:val="0"/>
          <w:numId w:val="17"/>
        </w:numPr>
        <w:rPr>
          <w:lang w:val="en-IE"/>
        </w:rPr>
      </w:pPr>
      <w:r w:rsidRPr="000C50C4">
        <w:rPr>
          <w:lang w:val="en-IE"/>
        </w:rPr>
        <w:t>If the result referred to in point (2)(c) is not achieved;</w:t>
      </w:r>
    </w:p>
    <w:p w14:paraId="2479A35E" w14:textId="77777777" w:rsidR="00A115B8" w:rsidRPr="000C50C4" w:rsidRDefault="00A115B8" w:rsidP="005839FE">
      <w:pPr>
        <w:pStyle w:val="Point1letter"/>
        <w:numPr>
          <w:ilvl w:val="3"/>
          <w:numId w:val="17"/>
        </w:numPr>
        <w:rPr>
          <w:lang w:val="en-IE"/>
        </w:rPr>
      </w:pPr>
      <w:r w:rsidRPr="000C50C4">
        <w:rPr>
          <w:lang w:val="en-IE"/>
        </w:rPr>
        <w:t xml:space="preserve">for models that are produced in quantities of less than five per year including equivalent models, the model and all equivalent models shall be considered not to comply with this Regulation; </w:t>
      </w:r>
    </w:p>
    <w:p w14:paraId="697D1D2B" w14:textId="77777777" w:rsidR="00A115B8" w:rsidRPr="000C50C4" w:rsidRDefault="00A115B8" w:rsidP="005839FE">
      <w:pPr>
        <w:pStyle w:val="Point1letter"/>
        <w:numPr>
          <w:ilvl w:val="3"/>
          <w:numId w:val="17"/>
        </w:numPr>
        <w:rPr>
          <w:lang w:val="en-IE"/>
        </w:rPr>
      </w:pPr>
      <w:r w:rsidRPr="000C50C4">
        <w:rPr>
          <w:lang w:val="en-IE"/>
        </w:rPr>
        <w:t>for models that are produced in quantities of five or more per year including equivalent models, the Member State authorities shall select three additional units of the same model for testing. As an alternative, the three additional units selected may be one or more of equivalent models.</w:t>
      </w:r>
    </w:p>
    <w:p w14:paraId="7FD4FA85" w14:textId="6C16C02F" w:rsidR="00A115B8" w:rsidRPr="000C50C4" w:rsidRDefault="00A115B8" w:rsidP="005839FE">
      <w:pPr>
        <w:pStyle w:val="Point0number"/>
        <w:numPr>
          <w:ilvl w:val="0"/>
          <w:numId w:val="17"/>
        </w:numPr>
        <w:rPr>
          <w:lang w:val="en-IE"/>
        </w:rPr>
      </w:pPr>
      <w:r w:rsidRPr="000C50C4">
        <w:rPr>
          <w:lang w:val="en-IE"/>
        </w:rPr>
        <w:t>The model shall be considered to comply with the applicable requirements if for these three units the arithmetical mean of the determined values complies with the respective verification tolerances given in Table 1.</w:t>
      </w:r>
    </w:p>
    <w:p w14:paraId="289BC2D8" w14:textId="77777777" w:rsidR="00A115B8" w:rsidRPr="000C50C4" w:rsidRDefault="00A115B8" w:rsidP="005839FE">
      <w:pPr>
        <w:pStyle w:val="Point0number"/>
        <w:numPr>
          <w:ilvl w:val="0"/>
          <w:numId w:val="17"/>
        </w:numPr>
        <w:rPr>
          <w:lang w:val="en-IE"/>
        </w:rPr>
      </w:pPr>
      <w:r w:rsidRPr="000C50C4">
        <w:rPr>
          <w:lang w:val="en-IE"/>
        </w:rPr>
        <w:t>If the result referred to in point (5) is not achieved the model and all equivalent models shall be considered not to comply with this Regulation.</w:t>
      </w:r>
    </w:p>
    <w:p w14:paraId="7A8E9C20" w14:textId="77777777" w:rsidR="00A115B8" w:rsidRPr="000C50C4" w:rsidRDefault="00A115B8" w:rsidP="005839FE">
      <w:pPr>
        <w:pStyle w:val="Point0number"/>
        <w:numPr>
          <w:ilvl w:val="0"/>
          <w:numId w:val="17"/>
        </w:numPr>
        <w:rPr>
          <w:lang w:val="en-IE"/>
        </w:rPr>
      </w:pPr>
      <w:r w:rsidRPr="000C50C4">
        <w:rPr>
          <w:lang w:val="en-IE"/>
        </w:rPr>
        <w:lastRenderedPageBreak/>
        <w:t>The Member State authorities shall provide all relevant information to the authorities of the other Member States and to the Commission without delay after a decision is taken on the non-compliance of the model according to points (3) or (6).</w:t>
      </w:r>
    </w:p>
    <w:p w14:paraId="4C0878A7" w14:textId="77777777" w:rsidR="00A115B8" w:rsidRPr="000C50C4" w:rsidRDefault="00A115B8" w:rsidP="00A115B8">
      <w:pPr>
        <w:rPr>
          <w:lang w:val="en-IE"/>
        </w:rPr>
      </w:pPr>
      <w:r w:rsidRPr="000C50C4">
        <w:rPr>
          <w:lang w:val="en-IE"/>
        </w:rPr>
        <w:t>The Member State authorities shall use the measurement and calculation methods set out in Annex II.</w:t>
      </w:r>
    </w:p>
    <w:p w14:paraId="45DEDE43" w14:textId="015BE016" w:rsidR="005839FE" w:rsidRPr="000C50C4" w:rsidRDefault="005839FE" w:rsidP="005839FE">
      <w:pPr>
        <w:rPr>
          <w:lang w:val="en-IE"/>
        </w:rPr>
      </w:pPr>
      <w:r w:rsidRPr="000C50C4">
        <w:rPr>
          <w:lang w:val="en-IE"/>
        </w:rPr>
        <w:t>The Member State authorities shall only apply the tolerances set out in Table 1 and shall only use the procedure described in points (1) to (7) for the requirements referred to in this Annex. For the parameters in Table 1, no other tolerances such as those set out in harmonised standards or in any other measurement method shall be applied.</w:t>
      </w:r>
    </w:p>
    <w:tbl>
      <w:tblPr>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9"/>
        <w:gridCol w:w="4325"/>
      </w:tblGrid>
      <w:tr w:rsidR="00AF3493" w:rsidRPr="000C50C4" w14:paraId="78AF7E8F" w14:textId="77777777" w:rsidTr="005839FE">
        <w:tc>
          <w:tcPr>
            <w:tcW w:w="5000" w:type="pct"/>
            <w:gridSpan w:val="2"/>
            <w:shd w:val="clear" w:color="auto" w:fill="auto"/>
          </w:tcPr>
          <w:p w14:paraId="7617589D" w14:textId="77777777" w:rsidR="00AF3493" w:rsidRPr="000C50C4" w:rsidRDefault="00AF3493" w:rsidP="003225A0">
            <w:pPr>
              <w:pStyle w:val="Text1"/>
              <w:ind w:left="0"/>
              <w:jc w:val="center"/>
              <w:rPr>
                <w:i/>
                <w:lang w:val="en-IE" w:eastAsia="en-GB"/>
              </w:rPr>
            </w:pPr>
            <w:r w:rsidRPr="000C50C4">
              <w:rPr>
                <w:b/>
                <w:lang w:val="en-IE"/>
              </w:rPr>
              <w:t xml:space="preserve">Table 1 </w:t>
            </w:r>
            <w:r w:rsidRPr="000C50C4">
              <w:rPr>
                <w:b/>
                <w:bCs/>
                <w:sz w:val="22"/>
                <w:lang w:val="en-IE"/>
              </w:rPr>
              <w:t xml:space="preserve">— </w:t>
            </w:r>
            <w:r w:rsidRPr="000C50C4">
              <w:rPr>
                <w:b/>
                <w:lang w:val="en-IE"/>
              </w:rPr>
              <w:t>Verification tolerances</w:t>
            </w:r>
          </w:p>
        </w:tc>
      </w:tr>
      <w:tr w:rsidR="00AF3493" w:rsidRPr="000C50C4" w14:paraId="472A41B2" w14:textId="77777777" w:rsidTr="005839FE">
        <w:tc>
          <w:tcPr>
            <w:tcW w:w="2643" w:type="pct"/>
            <w:shd w:val="clear" w:color="auto" w:fill="auto"/>
          </w:tcPr>
          <w:p w14:paraId="7F973A24" w14:textId="77777777" w:rsidR="00AF3493" w:rsidRPr="000C50C4" w:rsidRDefault="00AF3493" w:rsidP="003225A0">
            <w:pPr>
              <w:pStyle w:val="Text1"/>
              <w:ind w:left="0"/>
              <w:jc w:val="center"/>
              <w:rPr>
                <w:i/>
                <w:lang w:val="en-IE" w:eastAsia="en-GB"/>
              </w:rPr>
            </w:pPr>
            <w:r w:rsidRPr="000C50C4">
              <w:rPr>
                <w:i/>
                <w:lang w:val="en-IE" w:eastAsia="en-GB"/>
              </w:rPr>
              <w:t>Parameter</w:t>
            </w:r>
          </w:p>
        </w:tc>
        <w:tc>
          <w:tcPr>
            <w:tcW w:w="2357" w:type="pct"/>
            <w:shd w:val="clear" w:color="auto" w:fill="auto"/>
          </w:tcPr>
          <w:p w14:paraId="679E8391" w14:textId="77777777" w:rsidR="00AF3493" w:rsidRPr="000C50C4" w:rsidRDefault="00AF3493" w:rsidP="003225A0">
            <w:pPr>
              <w:pStyle w:val="Text1"/>
              <w:ind w:left="0"/>
              <w:jc w:val="center"/>
              <w:rPr>
                <w:i/>
                <w:lang w:val="en-IE" w:eastAsia="en-GB"/>
              </w:rPr>
            </w:pPr>
            <w:r w:rsidRPr="000C50C4">
              <w:rPr>
                <w:i/>
                <w:lang w:val="en-IE" w:eastAsia="en-GB"/>
              </w:rPr>
              <w:t>Verification tolerance</w:t>
            </w:r>
          </w:p>
        </w:tc>
      </w:tr>
      <w:tr w:rsidR="00AF3493" w:rsidRPr="000C50C4" w14:paraId="0A07F133" w14:textId="77777777" w:rsidTr="005839FE">
        <w:tc>
          <w:tcPr>
            <w:tcW w:w="2643" w:type="pct"/>
            <w:shd w:val="clear" w:color="auto" w:fill="auto"/>
          </w:tcPr>
          <w:p w14:paraId="3B271258" w14:textId="77777777" w:rsidR="00AF3493" w:rsidRPr="000C50C4" w:rsidRDefault="00AF3493" w:rsidP="003225A0">
            <w:pPr>
              <w:pStyle w:val="Text1"/>
              <w:ind w:left="0"/>
              <w:rPr>
                <w:lang w:val="en-IE" w:eastAsia="en-GB"/>
              </w:rPr>
            </w:pPr>
            <w:r w:rsidRPr="000C50C4">
              <w:rPr>
                <w:lang w:val="en-IE" w:eastAsia="en-GB"/>
              </w:rPr>
              <w:t>Energy efficiency index</w:t>
            </w:r>
          </w:p>
        </w:tc>
        <w:tc>
          <w:tcPr>
            <w:tcW w:w="2357" w:type="pct"/>
            <w:shd w:val="clear" w:color="auto" w:fill="auto"/>
          </w:tcPr>
          <w:p w14:paraId="64F79B26" w14:textId="7F84C5AC" w:rsidR="00AF3493" w:rsidRPr="000C50C4" w:rsidRDefault="00AF3493" w:rsidP="003225A0">
            <w:pPr>
              <w:pStyle w:val="Text1"/>
              <w:ind w:left="0"/>
              <w:rPr>
                <w:lang w:val="en-IE" w:eastAsia="en-GB"/>
              </w:rPr>
            </w:pPr>
            <w:r w:rsidRPr="000C50C4">
              <w:rPr>
                <w:lang w:val="en-IE" w:eastAsia="en-GB"/>
              </w:rPr>
              <w:t>The determined value</w:t>
            </w:r>
            <w:r w:rsidR="005839FE" w:rsidRPr="000C50C4">
              <w:rPr>
                <w:lang w:val="en-IE" w:eastAsia="en-GB"/>
              </w:rPr>
              <w:t>*</w:t>
            </w:r>
            <w:r w:rsidRPr="000C50C4">
              <w:rPr>
                <w:lang w:val="en-IE"/>
              </w:rPr>
              <w:t xml:space="preserve"> </w:t>
            </w:r>
            <w:r w:rsidRPr="000C50C4">
              <w:rPr>
                <w:lang w:val="en-IE" w:eastAsia="en-GB"/>
              </w:rPr>
              <w:t>shall not exceed the declared value by more than 7 %.</w:t>
            </w:r>
          </w:p>
        </w:tc>
      </w:tr>
    </w:tbl>
    <w:p w14:paraId="4005B9BD" w14:textId="413590BA" w:rsidR="005839FE" w:rsidRPr="004D6632" w:rsidRDefault="005839FE" w:rsidP="005839FE">
      <w:pPr>
        <w:rPr>
          <w:lang w:val="en-IE"/>
        </w:rPr>
      </w:pPr>
      <w:r w:rsidRPr="000C50C4">
        <w:rPr>
          <w:lang w:val="en-IE"/>
        </w:rPr>
        <w:t>* In the case of three additional units tested as prescribed in point 4 (b), the determined value means the arithmetical mean of the values determined for these three additional units.</w:t>
      </w:r>
    </w:p>
    <w:p w14:paraId="3EFE0DE8" w14:textId="33684B0F" w:rsidR="005839FE" w:rsidRPr="004D6632" w:rsidRDefault="005839FE" w:rsidP="005839FE">
      <w:pPr>
        <w:rPr>
          <w:lang w:val="en-IE"/>
        </w:rPr>
      </w:pPr>
    </w:p>
    <w:p w14:paraId="7DDEB600" w14:textId="318D991E" w:rsidR="00AF3493" w:rsidRPr="004F0497" w:rsidRDefault="00AF3493" w:rsidP="00AF3493">
      <w:pPr>
        <w:pStyle w:val="Annexetitreacte"/>
        <w:rPr>
          <w:u w:val="none"/>
          <w:lang w:val="en-IE"/>
        </w:rPr>
      </w:pPr>
      <w:r w:rsidRPr="004D6632">
        <w:rPr>
          <w:b w:val="0"/>
          <w:i/>
          <w:u w:val="none"/>
          <w:lang w:val="en-IE"/>
        </w:rPr>
        <w:t>ANNEX IV</w:t>
      </w:r>
      <w:r w:rsidRPr="004D6632">
        <w:rPr>
          <w:b w:val="0"/>
          <w:i/>
          <w:u w:val="none"/>
          <w:lang w:val="en-IE"/>
        </w:rPr>
        <w:br/>
      </w:r>
      <w:r w:rsidR="005839FE" w:rsidRPr="004F0497">
        <w:rPr>
          <w:u w:val="none"/>
          <w:lang w:val="en-IE"/>
        </w:rPr>
        <w:t>INDICATIVE BENCHMARKS</w:t>
      </w:r>
    </w:p>
    <w:p w14:paraId="43CCDEF5" w14:textId="77777777" w:rsidR="005839FE" w:rsidRPr="004D6632" w:rsidRDefault="005839FE" w:rsidP="00AF3493">
      <w:pPr>
        <w:rPr>
          <w:lang w:val="en-IE"/>
        </w:rPr>
      </w:pPr>
    </w:p>
    <w:p w14:paraId="63F92C36" w14:textId="5B58E4BD" w:rsidR="00AF3493" w:rsidRPr="004D6632" w:rsidRDefault="005839FE" w:rsidP="00AF3493">
      <w:pPr>
        <w:rPr>
          <w:i/>
          <w:lang w:val="en-IE"/>
        </w:rPr>
      </w:pPr>
      <w:r w:rsidRPr="000C50C4">
        <w:rPr>
          <w:lang w:val="en-IE"/>
        </w:rPr>
        <w:t xml:space="preserve">At the time of adoption of this Regulation the best available technology on the market for the environmental aspects that were considered significant and are quantifiable </w:t>
      </w:r>
      <w:r w:rsidR="00AF3493" w:rsidRPr="000C50C4">
        <w:rPr>
          <w:lang w:val="en-IE"/>
        </w:rPr>
        <w:t>is EEI ≤ 0.</w:t>
      </w:r>
      <w:r w:rsidR="001B1F03" w:rsidRPr="000C50C4">
        <w:rPr>
          <w:lang w:val="en-IE"/>
        </w:rPr>
        <w:t>17</w:t>
      </w:r>
      <w:r w:rsidR="00AF3493" w:rsidRPr="000C50C4">
        <w:rPr>
          <w:i/>
          <w:lang w:val="en-IE"/>
        </w:rPr>
        <w:t>.</w:t>
      </w:r>
    </w:p>
    <w:p w14:paraId="1B41E7C0" w14:textId="77777777" w:rsidR="004064F3" w:rsidRDefault="004064F3" w:rsidP="000A5E69">
      <w:pPr>
        <w:pStyle w:val="Annexetitre"/>
        <w:rPr>
          <w:b w:val="0"/>
          <w:i/>
          <w:u w:val="none"/>
          <w:lang w:val="en-IE"/>
        </w:rPr>
      </w:pPr>
    </w:p>
    <w:p w14:paraId="4E305259" w14:textId="756569DA" w:rsidR="000A5E69" w:rsidRPr="004F0497" w:rsidRDefault="000A5E69" w:rsidP="000A5E69">
      <w:pPr>
        <w:pStyle w:val="Annexetitre"/>
        <w:rPr>
          <w:u w:val="none"/>
          <w:lang w:val="en-IE"/>
        </w:rPr>
      </w:pPr>
      <w:r w:rsidRPr="004D6632">
        <w:rPr>
          <w:b w:val="0"/>
          <w:i/>
          <w:u w:val="none"/>
          <w:lang w:val="en-IE"/>
        </w:rPr>
        <w:t>ANNEX V</w:t>
      </w:r>
      <w:r w:rsidRPr="004D6632">
        <w:rPr>
          <w:b w:val="0"/>
          <w:lang w:val="en-IE"/>
        </w:rPr>
        <w:br/>
      </w:r>
      <w:r w:rsidRPr="004F0497">
        <w:rPr>
          <w:u w:val="none"/>
          <w:lang w:val="en-IE"/>
        </w:rPr>
        <w:t>PICTOGRAM FOR DRINKING WATER CIRCULATORS</w:t>
      </w:r>
    </w:p>
    <w:p w14:paraId="7C4C0E48" w14:textId="77777777" w:rsidR="000A5E69" w:rsidRPr="004D6632" w:rsidRDefault="000A5E69" w:rsidP="00AF3493">
      <w:pPr>
        <w:rPr>
          <w:lang w:val="en-IE"/>
        </w:rPr>
      </w:pPr>
    </w:p>
    <w:p w14:paraId="1ACEFED6" w14:textId="6BE45F68" w:rsidR="00AD6295" w:rsidRPr="006E0A11" w:rsidRDefault="006E0A11" w:rsidP="00AD6295">
      <w:pPr>
        <w:pStyle w:val="Personnequisigne"/>
        <w:rPr>
          <w:i w:val="0"/>
          <w:color w:val="FF0000"/>
          <w:lang w:val="en-IE"/>
        </w:rPr>
      </w:pPr>
      <w:r w:rsidRPr="006E0A11">
        <w:rPr>
          <w:i w:val="0"/>
          <w:color w:val="FF0000"/>
          <w:lang w:val="en-IE"/>
        </w:rPr>
        <w:t>(pictogram to be added)</w:t>
      </w:r>
    </w:p>
    <w:sectPr w:rsidR="00AD6295" w:rsidRPr="006E0A11" w:rsidSect="004064F3">
      <w:pgSz w:w="11907" w:h="16839" w:code="9"/>
      <w:pgMar w:top="1106" w:right="1389" w:bottom="1077" w:left="1389" w:header="680" w:footer="62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A8FD73" w14:textId="77777777" w:rsidR="00256B58" w:rsidRDefault="00256B58" w:rsidP="009F5D17">
      <w:pPr>
        <w:spacing w:before="0" w:after="0"/>
      </w:pPr>
      <w:r>
        <w:separator/>
      </w:r>
    </w:p>
  </w:endnote>
  <w:endnote w:type="continuationSeparator" w:id="0">
    <w:p w14:paraId="68313C7B" w14:textId="77777777" w:rsidR="00256B58" w:rsidRDefault="00256B58" w:rsidP="009F5D17">
      <w:pPr>
        <w:spacing w:before="0" w:after="0"/>
      </w:pPr>
      <w:r>
        <w:continuationSeparator/>
      </w:r>
    </w:p>
  </w:endnote>
  <w:endnote w:type="continuationNotice" w:id="1">
    <w:p w14:paraId="09162858" w14:textId="77777777" w:rsidR="00256B58" w:rsidRDefault="00256B5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3637C" w14:textId="77777777" w:rsidR="004064F3" w:rsidRPr="004064F3" w:rsidRDefault="004064F3" w:rsidP="004064F3">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15BB7" w14:textId="5E4DF782" w:rsidR="00816EA2" w:rsidRPr="004064F3" w:rsidRDefault="004064F3" w:rsidP="004064F3">
    <w:pPr>
      <w:pStyle w:val="Sidfot"/>
      <w:rPr>
        <w:rFonts w:ascii="Arial" w:hAnsi="Arial" w:cs="Arial"/>
        <w:b/>
        <w:sz w:val="48"/>
      </w:rPr>
    </w:pPr>
    <w:r w:rsidRPr="004064F3">
      <w:rPr>
        <w:rFonts w:ascii="Arial" w:hAnsi="Arial" w:cs="Arial"/>
        <w:b/>
        <w:sz w:val="48"/>
      </w:rPr>
      <w:t>EN</w:t>
    </w:r>
    <w:r w:rsidRPr="004064F3">
      <w:rPr>
        <w:rFonts w:ascii="Arial" w:hAnsi="Arial" w:cs="Arial"/>
        <w:b/>
        <w:sz w:val="48"/>
      </w:rPr>
      <w:tab/>
    </w:r>
    <w:r w:rsidRPr="004064F3">
      <w:rPr>
        <w:rFonts w:ascii="Arial" w:hAnsi="Arial" w:cs="Arial"/>
        <w:b/>
        <w:sz w:val="48"/>
      </w:rPr>
      <w:tab/>
    </w:r>
    <w:r w:rsidRPr="004064F3">
      <w:tab/>
    </w:r>
    <w:proofErr w:type="spellStart"/>
    <w:r w:rsidRPr="004064F3">
      <w:rPr>
        <w:rFonts w:ascii="Arial" w:hAnsi="Arial" w:cs="Arial"/>
        <w:b/>
        <w:sz w:val="48"/>
      </w:rPr>
      <w:t>EN</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E3CC3" w14:textId="77777777" w:rsidR="004064F3" w:rsidRPr="004064F3" w:rsidRDefault="004064F3" w:rsidP="004064F3">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FBF12" w14:textId="7C0CB9AF" w:rsidR="004064F3" w:rsidRPr="004064F3" w:rsidRDefault="004064F3" w:rsidP="004064F3">
    <w:pPr>
      <w:pStyle w:val="Sidfot"/>
      <w:rPr>
        <w:rFonts w:ascii="Arial" w:hAnsi="Arial" w:cs="Arial"/>
        <w:b/>
        <w:sz w:val="48"/>
      </w:rPr>
    </w:pPr>
    <w:r w:rsidRPr="004064F3">
      <w:rPr>
        <w:rFonts w:ascii="Arial" w:hAnsi="Arial" w:cs="Arial"/>
        <w:b/>
        <w:sz w:val="48"/>
      </w:rPr>
      <w:t>EN</w:t>
    </w:r>
    <w:r w:rsidRPr="004064F3">
      <w:rPr>
        <w:rFonts w:ascii="Arial" w:hAnsi="Arial" w:cs="Arial"/>
        <w:b/>
        <w:sz w:val="48"/>
      </w:rPr>
      <w:tab/>
    </w:r>
    <w:r>
      <w:fldChar w:fldCharType="begin"/>
    </w:r>
    <w:r>
      <w:instrText xml:space="preserve"> PAGE  \* MERGEFORMAT </w:instrText>
    </w:r>
    <w:r>
      <w:fldChar w:fldCharType="separate"/>
    </w:r>
    <w:r>
      <w:rPr>
        <w:noProof/>
      </w:rPr>
      <w:t>2</w:t>
    </w:r>
    <w:r>
      <w:fldChar w:fldCharType="end"/>
    </w:r>
    <w:r>
      <w:tab/>
    </w:r>
    <w:r w:rsidRPr="004064F3">
      <w:tab/>
    </w:r>
    <w:r w:rsidRPr="004064F3">
      <w:rPr>
        <w:rFonts w:ascii="Arial" w:hAnsi="Arial" w:cs="Arial"/>
        <w:b/>
        <w:sz w:val="48"/>
      </w:rPr>
      <w:t>EN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FA241" w14:textId="77777777" w:rsidR="004064F3" w:rsidRPr="004064F3" w:rsidRDefault="004064F3" w:rsidP="004064F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29621C" w14:textId="77777777" w:rsidR="00256B58" w:rsidRDefault="00256B58" w:rsidP="009F5D17">
      <w:pPr>
        <w:spacing w:before="0" w:after="0"/>
      </w:pPr>
      <w:r>
        <w:separator/>
      </w:r>
    </w:p>
  </w:footnote>
  <w:footnote w:type="continuationSeparator" w:id="0">
    <w:p w14:paraId="6D937F1A" w14:textId="77777777" w:rsidR="00256B58" w:rsidRDefault="00256B58" w:rsidP="009F5D17">
      <w:pPr>
        <w:spacing w:before="0" w:after="0"/>
      </w:pPr>
      <w:r>
        <w:continuationSeparator/>
      </w:r>
    </w:p>
  </w:footnote>
  <w:footnote w:type="continuationNotice" w:id="1">
    <w:p w14:paraId="1EE4708E" w14:textId="77777777" w:rsidR="00256B58" w:rsidRDefault="00256B58">
      <w:pPr>
        <w:spacing w:before="0" w:after="0"/>
      </w:pPr>
    </w:p>
  </w:footnote>
  <w:footnote w:id="2">
    <w:p w14:paraId="04938B72" w14:textId="77777777" w:rsidR="00AF3493" w:rsidRPr="000C50C4" w:rsidRDefault="00AF3493" w:rsidP="00AF3493">
      <w:pPr>
        <w:pStyle w:val="Fotnotstext"/>
      </w:pPr>
      <w:r>
        <w:rPr>
          <w:rStyle w:val="Fotnotsreferens"/>
        </w:rPr>
        <w:footnoteRef/>
      </w:r>
      <w:r w:rsidRPr="000C50C4">
        <w:tab/>
        <w:t>OJ L 330, 5.12.1998, p. 32.</w:t>
      </w:r>
    </w:p>
  </w:footnote>
  <w:footnote w:id="3">
    <w:p w14:paraId="69220A87" w14:textId="77777777" w:rsidR="00AF3493" w:rsidRDefault="00AF3493" w:rsidP="00AF3493">
      <w:pPr>
        <w:pStyle w:val="Fotnotstext"/>
      </w:pPr>
      <w:r w:rsidRPr="00771583">
        <w:rPr>
          <w:rStyle w:val="Fotnotsreferens"/>
        </w:rPr>
        <w:footnoteRef/>
      </w:r>
      <w:r>
        <w:tab/>
      </w:r>
      <w:r w:rsidRPr="00905AE0">
        <w:t>C</w:t>
      </w:r>
      <w:r w:rsidRPr="00905AE0">
        <w:rPr>
          <w:vertAlign w:val="subscript"/>
        </w:rPr>
        <w:t>XX%</w:t>
      </w:r>
      <w:r w:rsidRPr="00905AE0">
        <w:rPr>
          <w:rFonts w:ascii="Arial" w:hAnsi="Arial" w:cs="Arial"/>
        </w:rPr>
        <w:t xml:space="preserve"> </w:t>
      </w:r>
      <w:r w:rsidRPr="00905AE0">
        <w:t xml:space="preserve">means a scaling factor that ensures that at the time of defining the scaling factor only </w:t>
      </w:r>
      <w:r>
        <w:t>XX</w:t>
      </w:r>
      <w:r w:rsidRPr="00905AE0">
        <w:t xml:space="preserve">% of circulators of a certain type have an EEI </w:t>
      </w:r>
      <w:r w:rsidRPr="003A57D7">
        <w:t>≤</w:t>
      </w:r>
      <w:r w:rsidRPr="00905AE0">
        <w:t xml:space="preserve"> 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CA073" w14:textId="77777777" w:rsidR="004064F3" w:rsidRPr="004064F3" w:rsidRDefault="004064F3" w:rsidP="004064F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3944308"/>
      <w:docPartObj>
        <w:docPartGallery w:val="Custom Watermarks"/>
        <w:docPartUnique/>
      </w:docPartObj>
    </w:sdtPr>
    <w:sdtEndPr/>
    <w:sdtContent>
      <w:sdt>
        <w:sdtPr>
          <w:id w:val="1639906031"/>
          <w:lock w:val="contentLocked"/>
          <w:group/>
        </w:sdtPr>
        <w:sdtEndPr/>
        <w:sdtContent>
          <w:p w14:paraId="05B6A424" w14:textId="1A9E10E6" w:rsidR="004064F3" w:rsidRPr="004064F3" w:rsidRDefault="00740256" w:rsidP="004064F3">
            <w:pPr>
              <w:pStyle w:val="Sidhuvud"/>
            </w:pPr>
            <w:r>
              <w:rPr>
                <w:noProof/>
                <w:lang w:val="en-US"/>
              </w:rPr>
              <mc:AlternateContent>
                <mc:Choice Requires="wps">
                  <w:drawing>
                    <wp:anchor distT="0" distB="0" distL="114300" distR="114300" simplePos="0" relativeHeight="251659264" behindDoc="0" locked="0" layoutInCell="1" allowOverlap="1" wp14:anchorId="169E6A90" wp14:editId="4BEE155A">
                      <wp:simplePos x="0" y="0"/>
                      <wp:positionH relativeFrom="margin">
                        <wp:align>center</wp:align>
                      </wp:positionH>
                      <wp:positionV relativeFrom="margin">
                        <wp:align>center</wp:align>
                      </wp:positionV>
                      <wp:extent cx="5111750" cy="2232025"/>
                      <wp:effectExtent l="47625" t="1485900" r="0" b="1482725"/>
                      <wp:wrapNone/>
                      <wp:docPr id="11" name="Draft_LW">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8900000">
                                <a:off x="0" y="0"/>
                                <a:ext cx="5111750" cy="223202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3A7EAEB9" w14:textId="77777777" w:rsidR="00740256" w:rsidRDefault="00740256" w:rsidP="00740256">
                                  <w:pPr>
                                    <w:pStyle w:val="Normalwebb"/>
                                    <w:spacing w:before="0" w:beforeAutospacing="0" w:after="0" w:afterAutospacing="0"/>
                                    <w:jc w:val="center"/>
                                  </w:pPr>
                                  <w:bookmarkStart w:id="0" w:name="_GoBack"/>
                                  <w:r>
                                    <w:rPr>
                                      <w:rFonts w:ascii="Arial" w:hAnsi="Arial" w:cs="Arial"/>
                                      <w:color w:val="B2B2B2"/>
                                      <w:sz w:val="2"/>
                                      <w:szCs w:val="2"/>
                                      <w14:textFill>
                                        <w14:solidFill>
                                          <w14:srgbClr w14:val="B2B2B2">
                                            <w14:alpha w14:val="50000"/>
                                          </w14:srgbClr>
                                        </w14:solidFill>
                                      </w14:textFill>
                                    </w:rPr>
                                    <w:t>DRAFT</w:t>
                                  </w:r>
                                  <w:bookmarkEnd w:id="0"/>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69E6A90" id="_x0000_t202" coordsize="21600,21600" o:spt="202" path="m,l,21600r21600,l21600,xe">
                      <v:stroke joinstyle="miter"/>
                      <v:path gradientshapeok="t" o:connecttype="rect"/>
                    </v:shapetype>
                    <v:shape id="Draft_LW" o:spid="_x0000_s1026" type="#_x0000_t202" style="position:absolute;left:0;text-align:left;margin-left:0;margin-top:0;width:402.5pt;height:175.7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" filled="f" stroked="f">
                      <v:stroke joinstyle="round"/>
                      <o:lock v:ext="edit" aspectratio="t" shapetype="t"/>
                      <v:textbox style="mso-fit-shape-to-text:t">
                        <w:txbxContent>
                          <w:p w14:paraId="3A7EAEB9" w14:textId="77777777" w:rsidR="00740256" w:rsidRDefault="00740256" w:rsidP="00740256">
                            <w:pPr>
                              <w:pStyle w:val="Normalwebb"/>
                              <w:spacing w:before="0" w:beforeAutospacing="0" w:after="0" w:afterAutospacing="0"/>
                              <w:jc w:val="center"/>
                            </w:pPr>
                            <w:bookmarkStart w:id="1" w:name="_GoBack"/>
                            <w:r>
                              <w:rPr>
                                <w:rFonts w:ascii="Arial" w:hAnsi="Arial" w:cs="Arial"/>
                                <w:color w:val="B2B2B2"/>
                                <w:sz w:val="2"/>
                                <w:szCs w:val="2"/>
                                <w14:textFill>
                                  <w14:solidFill>
                                    <w14:srgbClr w14:val="B2B2B2">
                                      <w14:alpha w14:val="50000"/>
                                    </w14:srgbClr>
                                  </w14:solidFill>
                                </w14:textFill>
                              </w:rPr>
                              <w:t>DRAFT</w:t>
                            </w:r>
                            <w:bookmarkEnd w:id="1"/>
                          </w:p>
                        </w:txbxContent>
                      </v:textbox>
                      <w10:wrap anchorx="margin" anchory="margin"/>
                    </v:shape>
                  </w:pict>
                </mc:Fallback>
              </mc:AlternateContent>
            </w:r>
          </w:p>
        </w:sdtContent>
      </w:sdt>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E1412" w14:textId="77777777" w:rsidR="004064F3" w:rsidRPr="004064F3" w:rsidRDefault="004064F3" w:rsidP="004064F3">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50FB1"/>
    <w:multiLevelType w:val="multilevel"/>
    <w:tmpl w:val="30847FD6"/>
    <w:lvl w:ilvl="0">
      <w:start w:val="1"/>
      <w:numFmt w:val="decimal"/>
      <w:lvlRestart w:val="0"/>
      <w:pStyle w:val="Numreradlista4"/>
      <w:lvlText w:val="(%1)"/>
      <w:lvlJc w:val="left"/>
      <w:pPr>
        <w:tabs>
          <w:tab w:val="num" w:pos="1560"/>
        </w:tabs>
        <w:ind w:left="1560" w:hanging="709"/>
      </w:pPr>
    </w:lvl>
    <w:lvl w:ilvl="1">
      <w:start w:val="1"/>
      <w:numFmt w:val="lowerLetter"/>
      <w:pStyle w:val="ListNumber4Level2"/>
      <w:lvlText w:val="(%2)"/>
      <w:lvlJc w:val="left"/>
      <w:pPr>
        <w:tabs>
          <w:tab w:val="num" w:pos="2268"/>
        </w:tabs>
        <w:ind w:left="2268" w:hanging="708"/>
      </w:pPr>
    </w:lvl>
    <w:lvl w:ilvl="2">
      <w:start w:val="1"/>
      <w:numFmt w:val="bullet"/>
      <w:pStyle w:val="ListNumber4Level3"/>
      <w:lvlText w:val="–"/>
      <w:lvlJc w:val="left"/>
      <w:pPr>
        <w:tabs>
          <w:tab w:val="num" w:pos="2977"/>
        </w:tabs>
        <w:ind w:left="2977" w:hanging="709"/>
      </w:pPr>
      <w:rPr>
        <w:rFonts w:ascii="Times New Roman" w:hAnsi="Times New Roman" w:cs="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E43525"/>
    <w:multiLevelType w:val="multilevel"/>
    <w:tmpl w:val="76202BFE"/>
    <w:lvl w:ilvl="0">
      <w:start w:val="1"/>
      <w:numFmt w:val="decimal"/>
      <w:lvlRestart w:val="0"/>
      <w:pStyle w:val="Numreradlista3"/>
      <w:lvlText w:val="(%1)"/>
      <w:lvlJc w:val="left"/>
      <w:pPr>
        <w:tabs>
          <w:tab w:val="num" w:pos="1560"/>
        </w:tabs>
        <w:ind w:left="1560" w:hanging="709"/>
      </w:pPr>
    </w:lvl>
    <w:lvl w:ilvl="1">
      <w:start w:val="1"/>
      <w:numFmt w:val="lowerLetter"/>
      <w:pStyle w:val="ListNumber3Level2"/>
      <w:lvlText w:val="(%2)"/>
      <w:lvlJc w:val="left"/>
      <w:pPr>
        <w:tabs>
          <w:tab w:val="num" w:pos="2268"/>
        </w:tabs>
        <w:ind w:left="2268" w:hanging="708"/>
      </w:pPr>
    </w:lvl>
    <w:lvl w:ilvl="2">
      <w:start w:val="1"/>
      <w:numFmt w:val="bullet"/>
      <w:pStyle w:val="ListNumber3Level3"/>
      <w:lvlText w:val="–"/>
      <w:lvlJc w:val="left"/>
      <w:pPr>
        <w:tabs>
          <w:tab w:val="num" w:pos="2977"/>
        </w:tabs>
        <w:ind w:left="2977" w:hanging="709"/>
      </w:pPr>
      <w:rPr>
        <w:rFonts w:ascii="Times New Roman" w:hAnsi="Times New Roman" w:cs="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2DD5905"/>
    <w:multiLevelType w:val="singleLevel"/>
    <w:tmpl w:val="6CB4B73E"/>
    <w:name w:val="List Bullet 2"/>
    <w:lvl w:ilvl="0">
      <w:start w:val="1"/>
      <w:numFmt w:val="bullet"/>
      <w:lvlRestart w:val="0"/>
      <w:pStyle w:val="Punktlista2"/>
      <w:lvlText w:val=""/>
      <w:lvlJc w:val="left"/>
      <w:pPr>
        <w:tabs>
          <w:tab w:val="num" w:pos="1134"/>
        </w:tabs>
        <w:ind w:left="1134" w:hanging="283"/>
      </w:pPr>
      <w:rPr>
        <w:rFonts w:ascii="Symbol" w:hAnsi="Symbol" w:hint="default"/>
      </w:rPr>
    </w:lvl>
  </w:abstractNum>
  <w:abstractNum w:abstractNumId="3"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4E930D7"/>
    <w:multiLevelType w:val="multilevel"/>
    <w:tmpl w:val="EFD2E05E"/>
    <w:lvl w:ilvl="0">
      <w:start w:val="1"/>
      <w:numFmt w:val="decimal"/>
      <w:lvlRestart w:val="0"/>
      <w:pStyle w:val="Numreradlista2"/>
      <w:lvlText w:val="(%1)"/>
      <w:lvlJc w:val="left"/>
      <w:pPr>
        <w:tabs>
          <w:tab w:val="num" w:pos="1560"/>
        </w:tabs>
        <w:ind w:left="1560" w:hanging="709"/>
      </w:pPr>
    </w:lvl>
    <w:lvl w:ilvl="1">
      <w:start w:val="1"/>
      <w:numFmt w:val="lowerLetter"/>
      <w:pStyle w:val="ListNumber2Level2"/>
      <w:lvlText w:val="(%2)"/>
      <w:lvlJc w:val="left"/>
      <w:pPr>
        <w:tabs>
          <w:tab w:val="num" w:pos="2268"/>
        </w:tabs>
        <w:ind w:left="2268" w:hanging="708"/>
      </w:pPr>
    </w:lvl>
    <w:lvl w:ilvl="2">
      <w:start w:val="1"/>
      <w:numFmt w:val="bullet"/>
      <w:pStyle w:val="ListNumber2Level3"/>
      <w:lvlText w:val="–"/>
      <w:lvlJc w:val="left"/>
      <w:pPr>
        <w:tabs>
          <w:tab w:val="num" w:pos="2977"/>
        </w:tabs>
        <w:ind w:left="2977" w:hanging="709"/>
      </w:pPr>
      <w:rPr>
        <w:rFonts w:ascii="Times New Roman" w:hAnsi="Times New Roman" w:cs="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6210908"/>
    <w:multiLevelType w:val="hybridMultilevel"/>
    <w:tmpl w:val="469C3EF6"/>
    <w:lvl w:ilvl="0" w:tplc="216EBD9E">
      <w:start w:val="1"/>
      <w:numFmt w:val="lowerLetter"/>
      <w:lvlText w:val="(%1)"/>
      <w:lvlJc w:val="left"/>
      <w:pPr>
        <w:ind w:left="1440" w:hanging="360"/>
      </w:pPr>
      <w:rPr>
        <w:rFonts w:hint="default"/>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7"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8"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9" w15:restartNumberingAfterBreak="0">
    <w:nsid w:val="3E191884"/>
    <w:multiLevelType w:val="singleLevel"/>
    <w:tmpl w:val="3020C764"/>
    <w:name w:val="List Bullet 3"/>
    <w:lvl w:ilvl="0">
      <w:start w:val="1"/>
      <w:numFmt w:val="bullet"/>
      <w:lvlRestart w:val="0"/>
      <w:pStyle w:val="Punktlista3"/>
      <w:lvlText w:val=""/>
      <w:lvlJc w:val="left"/>
      <w:pPr>
        <w:tabs>
          <w:tab w:val="num" w:pos="1134"/>
        </w:tabs>
        <w:ind w:left="1134" w:hanging="283"/>
      </w:pPr>
      <w:rPr>
        <w:rFonts w:ascii="Symbol" w:hAnsi="Symbol" w:hint="default"/>
      </w:rPr>
    </w:lvl>
  </w:abstractNum>
  <w:abstractNum w:abstractNumId="10" w15:restartNumberingAfterBreak="0">
    <w:nsid w:val="40315490"/>
    <w:multiLevelType w:val="singleLevel"/>
    <w:tmpl w:val="1F86C700"/>
    <w:name w:val="List Dash"/>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1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5" w15:restartNumberingAfterBreak="0">
    <w:nsid w:val="596D67A1"/>
    <w:multiLevelType w:val="singleLevel"/>
    <w:tmpl w:val="9AC8831A"/>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6"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15:restartNumberingAfterBreak="0">
    <w:nsid w:val="5F8C3B69"/>
    <w:multiLevelType w:val="multilevel"/>
    <w:tmpl w:val="9B14DAA8"/>
    <w:name w:val="0.2684138"/>
    <w:lvl w:ilvl="0">
      <w:start w:val="1"/>
      <w:numFmt w:val="decimal"/>
      <w:lvlRestart w:val="0"/>
      <w:pStyle w:val="Numrerad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62A8042C"/>
    <w:multiLevelType w:val="singleLevel"/>
    <w:tmpl w:val="CCF20C06"/>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21" w15:restartNumberingAfterBreak="0">
    <w:nsid w:val="64A12FA4"/>
    <w:multiLevelType w:val="multilevel"/>
    <w:tmpl w:val="428ECF3E"/>
    <w:name w:val="Heading"/>
    <w:lvl w:ilvl="0">
      <w:start w:val="1"/>
      <w:numFmt w:val="decimal"/>
      <w:lvlRestart w:val="0"/>
      <w:pStyle w:val="Rubrik1"/>
      <w:lvlText w:val="%1."/>
      <w:lvlJc w:val="left"/>
      <w:pPr>
        <w:tabs>
          <w:tab w:val="num" w:pos="850"/>
        </w:tabs>
        <w:ind w:left="850" w:hanging="850"/>
      </w:pPr>
    </w:lvl>
    <w:lvl w:ilvl="1">
      <w:start w:val="1"/>
      <w:numFmt w:val="decimal"/>
      <w:pStyle w:val="Rubrik2"/>
      <w:lvlText w:val="%1.%2."/>
      <w:lvlJc w:val="left"/>
      <w:pPr>
        <w:tabs>
          <w:tab w:val="num" w:pos="850"/>
        </w:tabs>
        <w:ind w:left="850" w:hanging="850"/>
      </w:pPr>
    </w:lvl>
    <w:lvl w:ilvl="2">
      <w:start w:val="1"/>
      <w:numFmt w:val="decimal"/>
      <w:pStyle w:val="Rubrik3"/>
      <w:lvlText w:val="%1.%2.%3."/>
      <w:lvlJc w:val="left"/>
      <w:pPr>
        <w:tabs>
          <w:tab w:val="num" w:pos="850"/>
        </w:tabs>
        <w:ind w:left="850" w:hanging="850"/>
      </w:pPr>
    </w:lvl>
    <w:lvl w:ilvl="3">
      <w:start w:val="1"/>
      <w:numFmt w:val="decimal"/>
      <w:pStyle w:val="Rubrik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3" w15:restartNumberingAfterBreak="0">
    <w:nsid w:val="6A6901C1"/>
    <w:multiLevelType w:val="singleLevel"/>
    <w:tmpl w:val="208841AE"/>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24" w15:restartNumberingAfterBreak="0">
    <w:nsid w:val="6D2B5511"/>
    <w:multiLevelType w:val="singleLevel"/>
    <w:tmpl w:val="74A09970"/>
    <w:name w:val="0.5935742"/>
    <w:lvl w:ilvl="0">
      <w:start w:val="1"/>
      <w:numFmt w:val="bullet"/>
      <w:lvlRestart w:val="0"/>
      <w:pStyle w:val="Punktlista"/>
      <w:lvlText w:val=""/>
      <w:lvlJc w:val="left"/>
      <w:pPr>
        <w:tabs>
          <w:tab w:val="num" w:pos="283"/>
        </w:tabs>
        <w:ind w:left="283" w:hanging="283"/>
      </w:pPr>
      <w:rPr>
        <w:rFonts w:ascii="Symbol" w:hAnsi="Symbol" w:hint="default"/>
      </w:rPr>
    </w:lvl>
  </w:abstractNum>
  <w:abstractNum w:abstractNumId="25" w15:restartNumberingAfterBreak="0">
    <w:nsid w:val="71731F72"/>
    <w:multiLevelType w:val="hybridMultilevel"/>
    <w:tmpl w:val="0CA8EEFE"/>
    <w:lvl w:ilvl="0" w:tplc="216EBD9E">
      <w:start w:val="1"/>
      <w:numFmt w:val="lowerLetter"/>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6" w15:restartNumberingAfterBreak="0">
    <w:nsid w:val="78A241BD"/>
    <w:multiLevelType w:val="singleLevel"/>
    <w:tmpl w:val="53C4DF32"/>
    <w:name w:val="List Dash 3"/>
    <w:lvl w:ilvl="0">
      <w:start w:val="1"/>
      <w:numFmt w:val="bullet"/>
      <w:lvlRestart w:val="0"/>
      <w:pStyle w:val="ListDash3"/>
      <w:lvlText w:val="–"/>
      <w:lvlJc w:val="left"/>
      <w:pPr>
        <w:tabs>
          <w:tab w:val="num" w:pos="1134"/>
        </w:tabs>
        <w:ind w:left="1134" w:hanging="283"/>
      </w:pPr>
      <w:rPr>
        <w:rFonts w:ascii="Times New Roman" w:hAnsi="Times New Roman" w:cs="Times New Roman"/>
      </w:rPr>
    </w:lvl>
  </w:abstractNum>
  <w:abstractNum w:abstractNumId="27" w15:restartNumberingAfterBreak="0">
    <w:nsid w:val="79C96D36"/>
    <w:multiLevelType w:val="multilevel"/>
    <w:tmpl w:val="BE983CE4"/>
    <w:lvl w:ilvl="0">
      <w:start w:val="1"/>
      <w:numFmt w:val="decimal"/>
      <w:lvlRestart w:val="0"/>
      <w:pStyle w:val="ListNumber1"/>
      <w:lvlText w:val="(%1)"/>
      <w:lvlJc w:val="left"/>
      <w:pPr>
        <w:tabs>
          <w:tab w:val="num" w:pos="1560"/>
        </w:tabs>
        <w:ind w:left="1560" w:hanging="709"/>
      </w:pPr>
    </w:lvl>
    <w:lvl w:ilvl="1">
      <w:start w:val="1"/>
      <w:numFmt w:val="lowerLetter"/>
      <w:pStyle w:val="ListNumber1Level2"/>
      <w:lvlText w:val="(%2)"/>
      <w:lvlJc w:val="left"/>
      <w:pPr>
        <w:tabs>
          <w:tab w:val="num" w:pos="2268"/>
        </w:tabs>
        <w:ind w:left="2268" w:hanging="708"/>
      </w:pPr>
    </w:lvl>
    <w:lvl w:ilvl="2">
      <w:start w:val="1"/>
      <w:numFmt w:val="bullet"/>
      <w:pStyle w:val="ListNumber1Level3"/>
      <w:lvlText w:val="–"/>
      <w:lvlJc w:val="left"/>
      <w:pPr>
        <w:tabs>
          <w:tab w:val="num" w:pos="2977"/>
        </w:tabs>
        <w:ind w:left="2977" w:hanging="709"/>
      </w:pPr>
      <w:rPr>
        <w:rFonts w:ascii="Times New Roman" w:hAnsi="Times New Roman" w:cs="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29" w15:restartNumberingAfterBreak="0">
    <w:nsid w:val="7D8820A0"/>
    <w:multiLevelType w:val="singleLevel"/>
    <w:tmpl w:val="54F6C7B4"/>
    <w:name w:val="List Dash 4"/>
    <w:lvl w:ilvl="0">
      <w:start w:val="1"/>
      <w:numFmt w:val="bullet"/>
      <w:lvlRestart w:val="0"/>
      <w:pStyle w:val="ListDash4"/>
      <w:lvlText w:val="–"/>
      <w:lvlJc w:val="left"/>
      <w:pPr>
        <w:tabs>
          <w:tab w:val="num" w:pos="1134"/>
        </w:tabs>
        <w:ind w:left="1134" w:hanging="283"/>
      </w:pPr>
      <w:rPr>
        <w:rFonts w:ascii="Times New Roman" w:hAnsi="Times New Roman" w:cs="Times New Roman"/>
      </w:rPr>
    </w:lvl>
  </w:abstractNum>
  <w:abstractNum w:abstractNumId="30" w15:restartNumberingAfterBreak="0">
    <w:nsid w:val="7F7154E1"/>
    <w:multiLevelType w:val="singleLevel"/>
    <w:tmpl w:val="E3F6D2C6"/>
    <w:name w:val="List Bullet 4"/>
    <w:lvl w:ilvl="0">
      <w:start w:val="1"/>
      <w:numFmt w:val="bullet"/>
      <w:lvlRestart w:val="0"/>
      <w:pStyle w:val="Punktlista4"/>
      <w:lvlText w:val=""/>
      <w:lvlJc w:val="left"/>
      <w:pPr>
        <w:tabs>
          <w:tab w:val="num" w:pos="1134"/>
        </w:tabs>
        <w:ind w:left="1134" w:hanging="283"/>
      </w:pPr>
      <w:rPr>
        <w:rFonts w:ascii="Symbol" w:hAnsi="Symbol" w:hint="default"/>
      </w:rPr>
    </w:lvl>
  </w:abstractNum>
  <w:num w:numId="1">
    <w:abstractNumId w:val="19"/>
  </w:num>
  <w:num w:numId="2">
    <w:abstractNumId w:val="27"/>
  </w:num>
  <w:num w:numId="3">
    <w:abstractNumId w:val="5"/>
  </w:num>
  <w:num w:numId="4">
    <w:abstractNumId w:val="1"/>
  </w:num>
  <w:num w:numId="5">
    <w:abstractNumId w:val="0"/>
  </w:num>
  <w:num w:numId="6">
    <w:abstractNumId w:val="24"/>
  </w:num>
  <w:num w:numId="7">
    <w:abstractNumId w:val="23"/>
  </w:num>
  <w:num w:numId="8">
    <w:abstractNumId w:val="2"/>
  </w:num>
  <w:num w:numId="9">
    <w:abstractNumId w:val="9"/>
  </w:num>
  <w:num w:numId="10">
    <w:abstractNumId w:val="30"/>
  </w:num>
  <w:num w:numId="11">
    <w:abstractNumId w:val="10"/>
  </w:num>
  <w:num w:numId="12">
    <w:abstractNumId w:val="20"/>
  </w:num>
  <w:num w:numId="13">
    <w:abstractNumId w:val="15"/>
  </w:num>
  <w:num w:numId="14">
    <w:abstractNumId w:val="26"/>
  </w:num>
  <w:num w:numId="15">
    <w:abstractNumId w:val="29"/>
  </w:num>
  <w:num w:numId="16">
    <w:abstractNumId w:val="28"/>
    <w:lvlOverride w:ilvl="0">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1"/>
  </w:num>
  <w:num w:numId="23">
    <w:abstractNumId w:val="22"/>
  </w:num>
  <w:num w:numId="24">
    <w:abstractNumId w:val="8"/>
  </w:num>
  <w:num w:numId="25">
    <w:abstractNumId w:val="12"/>
  </w:num>
  <w:num w:numId="26">
    <w:abstractNumId w:val="4"/>
  </w:num>
  <w:num w:numId="27">
    <w:abstractNumId w:val="21"/>
  </w:num>
  <w:num w:numId="28">
    <w:abstractNumId w:val="3"/>
  </w:num>
  <w:num w:numId="29">
    <w:abstractNumId w:val="13"/>
  </w:num>
  <w:num w:numId="30">
    <w:abstractNumId w:val="16"/>
  </w:num>
  <w:num w:numId="31">
    <w:abstractNumId w:val="17"/>
  </w:num>
  <w:num w:numId="32">
    <w:abstractNumId w:val="7"/>
  </w:num>
  <w:num w:numId="33">
    <w:abstractNumId w:val="14"/>
  </w:num>
  <w:num w:numId="34">
    <w:abstractNumId w:val="28"/>
  </w:num>
  <w:num w:numId="35">
    <w:abstractNumId w:val="28"/>
    <w:lvlOverride w:ilvl="0">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28"/>
  </w:num>
  <w:num w:numId="39">
    <w:abstractNumId w:val="28"/>
    <w:lvlOverride w:ilvl="0">
      <w:startOverride w:val="1"/>
    </w:lvlOverride>
  </w:num>
  <w:num w:numId="40">
    <w:abstractNumId w:val="28"/>
  </w:num>
  <w:num w:numId="41">
    <w:abstractNumId w:val="28"/>
  </w:num>
  <w:num w:numId="42">
    <w:abstractNumId w:val="2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fr-BE" w:vendorID="64" w:dllVersion="6" w:nlCheck="1" w:checkStyle="0"/>
  <w:activeWritingStyle w:appName="MSWord" w:lang="en-GB" w:vendorID="64" w:dllVersion="6" w:nlCheck="1" w:checkStyle="1"/>
  <w:activeWritingStyle w:appName="MSWord" w:lang="en-IE" w:vendorID="64" w:dllVersion="6" w:nlCheck="1" w:checkStyle="1"/>
  <w:activeWritingStyle w:appName="MSWord" w:lang="en-US" w:vendorID="64" w:dllVersion="6" w:nlCheck="1" w:checkStyle="1"/>
  <w:activeWritingStyle w:appName="MSWord" w:lang="en-GB" w:vendorID="64" w:dllVersion="0" w:nlCheck="1" w:checkStyle="0"/>
  <w:activeWritingStyle w:appName="MSWord" w:lang="en-IE" w:vendorID="64" w:dllVersion="0" w:nlCheck="1" w:checkStyle="0"/>
  <w:activeWritingStyle w:appName="MSWord" w:lang="sv-SE" w:vendorID="64" w:dllVersion="0" w:nlCheck="1" w:checkStyle="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QCDateTime" w:val="2019-02-18 16:52:45"/>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Yellow"/>
    <w:docVar w:name="DQCVersion" w:val="3"/>
    <w:docVar w:name="DQCWithWarnings" w:val="0"/>
    <w:docVar w:name="LW_COVERPAGE_EXISTS" w:val="True"/>
    <w:docVar w:name="LW_COVERPAGE_GUID" w:val="B3423509-585F-4D8D-A3AE-02EB1E7776C2"/>
    <w:docVar w:name="LW_COVERPAGE_TYPE" w:val="3"/>
    <w:docVar w:name="LW_CROSSREFERENCE" w:val="&lt;UNUSED&gt;"/>
    <w:docVar w:name="LW_DATE.ADOPT.CP" w:val="of XXX"/>
    <w:docVar w:name="LW_DATE.ADOPT.CP_DATEFORMAT" w:val="of %DATE%"/>
    <w:docVar w:name="LW_DATE.ADOPT.CP_ISODATE" w:val="&lt;EMPTY&gt;"/>
    <w:docVar w:name="LW_DocType" w:val="COM"/>
    <w:docVar w:name="LW_EMISSION" w:val="&lt;EMPTY&gt;"/>
    <w:docVar w:name="LW_EMISSION_ISODATE" w:val="&lt;EMPTY&gt;"/>
    <w:docVar w:name="LW_EMISSION_LOCATION" w:val="BRX"/>
    <w:docVar w:name="LW_EMISSION_PREFIX" w:val="Brussels, "/>
    <w:docVar w:name="LW_EMISSION_SUFFIX" w:val=" "/>
    <w:docVar w:name="LW_ID_DOCMODEL" w:val="SJ-001"/>
    <w:docVar w:name="LW_ID_DOCSIGNATURE" w:val="SJ-001"/>
    <w:docVar w:name="LW_ID_DOCSTRUCTURE" w:val="COM/AA"/>
    <w:docVar w:name="LW_ID_DOCTYPE" w:val="SJ-001"/>
    <w:docVar w:name="LW_INTERETEEE.CP" w:val="(Text with EEA relevance)"/>
    <w:docVar w:name="LW_LANGUE" w:val="EN"/>
    <w:docVar w:name="LW_LANGUESFAISANTFOI.CP" w:val="&lt;UNUSED&gt;"/>
    <w:docVar w:name="LW_LEVEL_OF_SENSITIVITY" w:val="Standard treatment"/>
    <w:docVar w:name="LW_NOM.INST" w:val="EUROPEAN COMMISSION"/>
    <w:docVar w:name="LW_NOM.INST_JOINTDOC" w:val="&lt;EMPTY&gt;"/>
    <w:docVar w:name="LW_PART_NBR" w:val="1"/>
    <w:docVar w:name="LW_PART_NBR_TOTAL" w:val="1"/>
    <w:docVar w:name="LW_REF.INST.NEW" w:val="&lt;EMPTY&gt;"/>
    <w:docVar w:name="LW_REF.INST.NEW_ADOPTED" w:val="draft"/>
    <w:docVar w:name="LW_REF.INST.NEW_TEXT" w:val="(2019) XXX"/>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UPERTITRE" w:val="&lt;UNUSED&gt;"/>
    <w:docVar w:name="LW_TITRE.OBJ.CP" w:val="laying down ecodesign requirements for glandless standalone circulators and glandless circulators integrated in products pursuant to Directive 2009/125/EC of the European Parliament and of the Council, _x000b__x000b_repealing Commission Regulation (EC) No 641/2009 "/>
    <w:docVar w:name="LW_TYPE.DOC.CP" w:val="COMMISSION REGULATION (EU) \u8230?/\u8230?"/>
  </w:docVars>
  <w:rsids>
    <w:rsidRoot w:val="009F5D17"/>
    <w:rsid w:val="00001B24"/>
    <w:rsid w:val="000137C3"/>
    <w:rsid w:val="00014640"/>
    <w:rsid w:val="00014B68"/>
    <w:rsid w:val="00015850"/>
    <w:rsid w:val="0001591F"/>
    <w:rsid w:val="00021FE4"/>
    <w:rsid w:val="00031594"/>
    <w:rsid w:val="000407E0"/>
    <w:rsid w:val="00040A45"/>
    <w:rsid w:val="00040C33"/>
    <w:rsid w:val="00041286"/>
    <w:rsid w:val="00041EAD"/>
    <w:rsid w:val="00054894"/>
    <w:rsid w:val="000671B3"/>
    <w:rsid w:val="0007029B"/>
    <w:rsid w:val="00074AA7"/>
    <w:rsid w:val="00083F87"/>
    <w:rsid w:val="00093ACB"/>
    <w:rsid w:val="0009500D"/>
    <w:rsid w:val="000A0B09"/>
    <w:rsid w:val="000A2722"/>
    <w:rsid w:val="000A5164"/>
    <w:rsid w:val="000A5D5B"/>
    <w:rsid w:val="000A5E69"/>
    <w:rsid w:val="000A6D28"/>
    <w:rsid w:val="000A7FA1"/>
    <w:rsid w:val="000B0C7A"/>
    <w:rsid w:val="000B223C"/>
    <w:rsid w:val="000B2C6E"/>
    <w:rsid w:val="000C0B3C"/>
    <w:rsid w:val="000C126F"/>
    <w:rsid w:val="000C1476"/>
    <w:rsid w:val="000C18A9"/>
    <w:rsid w:val="000C2967"/>
    <w:rsid w:val="000C3881"/>
    <w:rsid w:val="000C50C4"/>
    <w:rsid w:val="000C5E54"/>
    <w:rsid w:val="000C7823"/>
    <w:rsid w:val="000D21FB"/>
    <w:rsid w:val="000D3B73"/>
    <w:rsid w:val="000D55F4"/>
    <w:rsid w:val="000D7840"/>
    <w:rsid w:val="000E0519"/>
    <w:rsid w:val="000E2F6E"/>
    <w:rsid w:val="000E38D5"/>
    <w:rsid w:val="000E6485"/>
    <w:rsid w:val="000E7E38"/>
    <w:rsid w:val="000F4535"/>
    <w:rsid w:val="000F47E6"/>
    <w:rsid w:val="000F49DB"/>
    <w:rsid w:val="000F5C36"/>
    <w:rsid w:val="001020A1"/>
    <w:rsid w:val="001031FD"/>
    <w:rsid w:val="00103F85"/>
    <w:rsid w:val="0010421F"/>
    <w:rsid w:val="001111DC"/>
    <w:rsid w:val="001132AA"/>
    <w:rsid w:val="00113551"/>
    <w:rsid w:val="001264E3"/>
    <w:rsid w:val="001328E5"/>
    <w:rsid w:val="00134EE1"/>
    <w:rsid w:val="001356AD"/>
    <w:rsid w:val="001411C4"/>
    <w:rsid w:val="00143049"/>
    <w:rsid w:val="00150CD1"/>
    <w:rsid w:val="001534A7"/>
    <w:rsid w:val="00154DFE"/>
    <w:rsid w:val="001577EC"/>
    <w:rsid w:val="00161488"/>
    <w:rsid w:val="001632D5"/>
    <w:rsid w:val="00170066"/>
    <w:rsid w:val="00171635"/>
    <w:rsid w:val="001731F4"/>
    <w:rsid w:val="00182D17"/>
    <w:rsid w:val="001858B1"/>
    <w:rsid w:val="00186159"/>
    <w:rsid w:val="0018622A"/>
    <w:rsid w:val="00186C13"/>
    <w:rsid w:val="001927C8"/>
    <w:rsid w:val="00195D63"/>
    <w:rsid w:val="001968EE"/>
    <w:rsid w:val="001A3D76"/>
    <w:rsid w:val="001A4770"/>
    <w:rsid w:val="001A6B0D"/>
    <w:rsid w:val="001A7CF3"/>
    <w:rsid w:val="001B1F03"/>
    <w:rsid w:val="001C174D"/>
    <w:rsid w:val="001C6689"/>
    <w:rsid w:val="001E2BF9"/>
    <w:rsid w:val="001E2CE5"/>
    <w:rsid w:val="001E341E"/>
    <w:rsid w:val="001E5124"/>
    <w:rsid w:val="001E5E6F"/>
    <w:rsid w:val="001F3A0F"/>
    <w:rsid w:val="001F4022"/>
    <w:rsid w:val="001F54DF"/>
    <w:rsid w:val="001F5D6E"/>
    <w:rsid w:val="0020155D"/>
    <w:rsid w:val="00202332"/>
    <w:rsid w:val="002101DC"/>
    <w:rsid w:val="00213242"/>
    <w:rsid w:val="00213F33"/>
    <w:rsid w:val="0021486D"/>
    <w:rsid w:val="00216358"/>
    <w:rsid w:val="002176B6"/>
    <w:rsid w:val="002219C6"/>
    <w:rsid w:val="00224928"/>
    <w:rsid w:val="00227E3E"/>
    <w:rsid w:val="00227F68"/>
    <w:rsid w:val="00233ABA"/>
    <w:rsid w:val="002342A9"/>
    <w:rsid w:val="00254F8B"/>
    <w:rsid w:val="00256B58"/>
    <w:rsid w:val="0026210F"/>
    <w:rsid w:val="00263FF9"/>
    <w:rsid w:val="0027057C"/>
    <w:rsid w:val="00270C6D"/>
    <w:rsid w:val="00271E2C"/>
    <w:rsid w:val="00272378"/>
    <w:rsid w:val="002807BB"/>
    <w:rsid w:val="00280981"/>
    <w:rsid w:val="00282979"/>
    <w:rsid w:val="00285971"/>
    <w:rsid w:val="0029006B"/>
    <w:rsid w:val="00291B55"/>
    <w:rsid w:val="00293D02"/>
    <w:rsid w:val="00294567"/>
    <w:rsid w:val="00297200"/>
    <w:rsid w:val="002A0746"/>
    <w:rsid w:val="002A0E6B"/>
    <w:rsid w:val="002A2FD8"/>
    <w:rsid w:val="002A57B1"/>
    <w:rsid w:val="002A5C82"/>
    <w:rsid w:val="002A7E07"/>
    <w:rsid w:val="002B5DDF"/>
    <w:rsid w:val="002C4490"/>
    <w:rsid w:val="002C4A46"/>
    <w:rsid w:val="002C5FEE"/>
    <w:rsid w:val="002C658D"/>
    <w:rsid w:val="002D3F68"/>
    <w:rsid w:val="002E1B4C"/>
    <w:rsid w:val="002F100C"/>
    <w:rsid w:val="002F16DF"/>
    <w:rsid w:val="002F46CC"/>
    <w:rsid w:val="002F63B9"/>
    <w:rsid w:val="002F79F6"/>
    <w:rsid w:val="00300172"/>
    <w:rsid w:val="003137A2"/>
    <w:rsid w:val="003141C9"/>
    <w:rsid w:val="003153D2"/>
    <w:rsid w:val="0032790A"/>
    <w:rsid w:val="00327973"/>
    <w:rsid w:val="00330BB8"/>
    <w:rsid w:val="00331778"/>
    <w:rsid w:val="003325AB"/>
    <w:rsid w:val="0033775C"/>
    <w:rsid w:val="00337933"/>
    <w:rsid w:val="0034445E"/>
    <w:rsid w:val="003446AA"/>
    <w:rsid w:val="00345320"/>
    <w:rsid w:val="00345826"/>
    <w:rsid w:val="00352A00"/>
    <w:rsid w:val="00353956"/>
    <w:rsid w:val="003610F9"/>
    <w:rsid w:val="0036412F"/>
    <w:rsid w:val="00366D4F"/>
    <w:rsid w:val="00371216"/>
    <w:rsid w:val="00372FD6"/>
    <w:rsid w:val="00373F33"/>
    <w:rsid w:val="00376642"/>
    <w:rsid w:val="00376CAF"/>
    <w:rsid w:val="00377E2D"/>
    <w:rsid w:val="00381A71"/>
    <w:rsid w:val="003932E7"/>
    <w:rsid w:val="00394A3D"/>
    <w:rsid w:val="0039565D"/>
    <w:rsid w:val="00396810"/>
    <w:rsid w:val="003A1B88"/>
    <w:rsid w:val="003A7A6D"/>
    <w:rsid w:val="003B29AB"/>
    <w:rsid w:val="003C18EE"/>
    <w:rsid w:val="003C33DE"/>
    <w:rsid w:val="003C7E8A"/>
    <w:rsid w:val="003D2BDD"/>
    <w:rsid w:val="003D4ECA"/>
    <w:rsid w:val="003E17EE"/>
    <w:rsid w:val="003E3B3F"/>
    <w:rsid w:val="003E5AED"/>
    <w:rsid w:val="003E7263"/>
    <w:rsid w:val="003F5C46"/>
    <w:rsid w:val="0040337D"/>
    <w:rsid w:val="00403FF4"/>
    <w:rsid w:val="00405301"/>
    <w:rsid w:val="004064F3"/>
    <w:rsid w:val="00407BDF"/>
    <w:rsid w:val="00411FCA"/>
    <w:rsid w:val="00414982"/>
    <w:rsid w:val="00415BE1"/>
    <w:rsid w:val="004221BF"/>
    <w:rsid w:val="00422ECB"/>
    <w:rsid w:val="004236C0"/>
    <w:rsid w:val="004260B8"/>
    <w:rsid w:val="00430D1F"/>
    <w:rsid w:val="0043351E"/>
    <w:rsid w:val="00434270"/>
    <w:rsid w:val="00434424"/>
    <w:rsid w:val="0043479D"/>
    <w:rsid w:val="00437065"/>
    <w:rsid w:val="00441B61"/>
    <w:rsid w:val="004427ED"/>
    <w:rsid w:val="00455A5C"/>
    <w:rsid w:val="00455ACC"/>
    <w:rsid w:val="0045606B"/>
    <w:rsid w:val="00456C9C"/>
    <w:rsid w:val="00460C36"/>
    <w:rsid w:val="00461924"/>
    <w:rsid w:val="00461B09"/>
    <w:rsid w:val="00463478"/>
    <w:rsid w:val="004661BB"/>
    <w:rsid w:val="004713C2"/>
    <w:rsid w:val="00471AC4"/>
    <w:rsid w:val="00472147"/>
    <w:rsid w:val="004746FB"/>
    <w:rsid w:val="00474869"/>
    <w:rsid w:val="00491C50"/>
    <w:rsid w:val="00492A3C"/>
    <w:rsid w:val="00493D2A"/>
    <w:rsid w:val="00493D7F"/>
    <w:rsid w:val="004948F5"/>
    <w:rsid w:val="00494A62"/>
    <w:rsid w:val="004A19C3"/>
    <w:rsid w:val="004A2798"/>
    <w:rsid w:val="004A3F73"/>
    <w:rsid w:val="004A4BB9"/>
    <w:rsid w:val="004A7AF7"/>
    <w:rsid w:val="004B3E56"/>
    <w:rsid w:val="004B6D9A"/>
    <w:rsid w:val="004C0A49"/>
    <w:rsid w:val="004C3D10"/>
    <w:rsid w:val="004C4313"/>
    <w:rsid w:val="004C484D"/>
    <w:rsid w:val="004D1E6C"/>
    <w:rsid w:val="004D2F10"/>
    <w:rsid w:val="004D6632"/>
    <w:rsid w:val="004D6CE5"/>
    <w:rsid w:val="004D7D2E"/>
    <w:rsid w:val="004E0055"/>
    <w:rsid w:val="004E2CDC"/>
    <w:rsid w:val="004E64EB"/>
    <w:rsid w:val="004F0497"/>
    <w:rsid w:val="004F278E"/>
    <w:rsid w:val="004F3DC7"/>
    <w:rsid w:val="004F60F6"/>
    <w:rsid w:val="00500685"/>
    <w:rsid w:val="00501AC3"/>
    <w:rsid w:val="00504ACB"/>
    <w:rsid w:val="005073D7"/>
    <w:rsid w:val="005134F7"/>
    <w:rsid w:val="00513870"/>
    <w:rsid w:val="00522137"/>
    <w:rsid w:val="0052338E"/>
    <w:rsid w:val="00530F61"/>
    <w:rsid w:val="00532406"/>
    <w:rsid w:val="00532AC8"/>
    <w:rsid w:val="00533410"/>
    <w:rsid w:val="00542093"/>
    <w:rsid w:val="00545815"/>
    <w:rsid w:val="00546C0B"/>
    <w:rsid w:val="0055139F"/>
    <w:rsid w:val="00552814"/>
    <w:rsid w:val="005559EC"/>
    <w:rsid w:val="00557AEB"/>
    <w:rsid w:val="00560A22"/>
    <w:rsid w:val="00567EF6"/>
    <w:rsid w:val="00581981"/>
    <w:rsid w:val="005839FE"/>
    <w:rsid w:val="00584ECC"/>
    <w:rsid w:val="0058546F"/>
    <w:rsid w:val="005862D0"/>
    <w:rsid w:val="005866C8"/>
    <w:rsid w:val="005869A3"/>
    <w:rsid w:val="0059103D"/>
    <w:rsid w:val="0059291C"/>
    <w:rsid w:val="005951CC"/>
    <w:rsid w:val="005965F4"/>
    <w:rsid w:val="00597E36"/>
    <w:rsid w:val="005A5729"/>
    <w:rsid w:val="005A7E5D"/>
    <w:rsid w:val="005B12AF"/>
    <w:rsid w:val="005B2BDB"/>
    <w:rsid w:val="005B550E"/>
    <w:rsid w:val="005B6894"/>
    <w:rsid w:val="005C0B81"/>
    <w:rsid w:val="005C0EF6"/>
    <w:rsid w:val="005C274F"/>
    <w:rsid w:val="005C5CDF"/>
    <w:rsid w:val="005C7BC2"/>
    <w:rsid w:val="005D24A8"/>
    <w:rsid w:val="005D3F29"/>
    <w:rsid w:val="005D7A99"/>
    <w:rsid w:val="005E158D"/>
    <w:rsid w:val="005E1AAE"/>
    <w:rsid w:val="005E4B1B"/>
    <w:rsid w:val="005E5AA8"/>
    <w:rsid w:val="005E7161"/>
    <w:rsid w:val="005F1831"/>
    <w:rsid w:val="005F190A"/>
    <w:rsid w:val="005F46B1"/>
    <w:rsid w:val="0060029F"/>
    <w:rsid w:val="006003E6"/>
    <w:rsid w:val="0060192F"/>
    <w:rsid w:val="00603028"/>
    <w:rsid w:val="00605AC3"/>
    <w:rsid w:val="00606D12"/>
    <w:rsid w:val="00606EBD"/>
    <w:rsid w:val="0061054B"/>
    <w:rsid w:val="006126D5"/>
    <w:rsid w:val="006157ED"/>
    <w:rsid w:val="006310BD"/>
    <w:rsid w:val="006377FB"/>
    <w:rsid w:val="0064525E"/>
    <w:rsid w:val="00646FED"/>
    <w:rsid w:val="00651047"/>
    <w:rsid w:val="006558FE"/>
    <w:rsid w:val="00657342"/>
    <w:rsid w:val="00657C31"/>
    <w:rsid w:val="006627A3"/>
    <w:rsid w:val="00664CAD"/>
    <w:rsid w:val="00665297"/>
    <w:rsid w:val="00671582"/>
    <w:rsid w:val="00673264"/>
    <w:rsid w:val="00674290"/>
    <w:rsid w:val="00680D45"/>
    <w:rsid w:val="00681358"/>
    <w:rsid w:val="006847C8"/>
    <w:rsid w:val="006873D5"/>
    <w:rsid w:val="00687624"/>
    <w:rsid w:val="00694095"/>
    <w:rsid w:val="0069447F"/>
    <w:rsid w:val="00696DFA"/>
    <w:rsid w:val="00696F42"/>
    <w:rsid w:val="006A2232"/>
    <w:rsid w:val="006A5665"/>
    <w:rsid w:val="006A6001"/>
    <w:rsid w:val="006A7B45"/>
    <w:rsid w:val="006B0144"/>
    <w:rsid w:val="006B0526"/>
    <w:rsid w:val="006B29D2"/>
    <w:rsid w:val="006B37FF"/>
    <w:rsid w:val="006B7172"/>
    <w:rsid w:val="006C0A31"/>
    <w:rsid w:val="006D3504"/>
    <w:rsid w:val="006D3F50"/>
    <w:rsid w:val="006D5C96"/>
    <w:rsid w:val="006E0A11"/>
    <w:rsid w:val="006F3248"/>
    <w:rsid w:val="006F4213"/>
    <w:rsid w:val="006F47B4"/>
    <w:rsid w:val="006F4A1E"/>
    <w:rsid w:val="006F648A"/>
    <w:rsid w:val="006F78A4"/>
    <w:rsid w:val="00700292"/>
    <w:rsid w:val="00704948"/>
    <w:rsid w:val="0070584C"/>
    <w:rsid w:val="007072C5"/>
    <w:rsid w:val="007112FE"/>
    <w:rsid w:val="00715D61"/>
    <w:rsid w:val="00720BE3"/>
    <w:rsid w:val="00720CD6"/>
    <w:rsid w:val="00724848"/>
    <w:rsid w:val="00732445"/>
    <w:rsid w:val="007354D6"/>
    <w:rsid w:val="00740256"/>
    <w:rsid w:val="00740BCC"/>
    <w:rsid w:val="00740C00"/>
    <w:rsid w:val="007438F9"/>
    <w:rsid w:val="0074458B"/>
    <w:rsid w:val="00745868"/>
    <w:rsid w:val="007459A0"/>
    <w:rsid w:val="00750F7D"/>
    <w:rsid w:val="007535FA"/>
    <w:rsid w:val="007536C5"/>
    <w:rsid w:val="00754722"/>
    <w:rsid w:val="00755C03"/>
    <w:rsid w:val="00755F37"/>
    <w:rsid w:val="007571FF"/>
    <w:rsid w:val="00760F94"/>
    <w:rsid w:val="0076329C"/>
    <w:rsid w:val="00764975"/>
    <w:rsid w:val="007653AD"/>
    <w:rsid w:val="00767722"/>
    <w:rsid w:val="0077232C"/>
    <w:rsid w:val="00773C35"/>
    <w:rsid w:val="007772BD"/>
    <w:rsid w:val="00784417"/>
    <w:rsid w:val="00787188"/>
    <w:rsid w:val="0079111E"/>
    <w:rsid w:val="00793E74"/>
    <w:rsid w:val="0079550D"/>
    <w:rsid w:val="007977BC"/>
    <w:rsid w:val="00797835"/>
    <w:rsid w:val="007A1327"/>
    <w:rsid w:val="007A36B1"/>
    <w:rsid w:val="007A4A8E"/>
    <w:rsid w:val="007B0A5C"/>
    <w:rsid w:val="007B25C1"/>
    <w:rsid w:val="007C0C47"/>
    <w:rsid w:val="007C20F3"/>
    <w:rsid w:val="007C2CBD"/>
    <w:rsid w:val="007C3858"/>
    <w:rsid w:val="007C3873"/>
    <w:rsid w:val="007C5FB7"/>
    <w:rsid w:val="007D0C64"/>
    <w:rsid w:val="007D2D2A"/>
    <w:rsid w:val="007D53B6"/>
    <w:rsid w:val="007D7EBB"/>
    <w:rsid w:val="007E1C14"/>
    <w:rsid w:val="007E237C"/>
    <w:rsid w:val="007E5E12"/>
    <w:rsid w:val="00804B80"/>
    <w:rsid w:val="00804CA0"/>
    <w:rsid w:val="00813BD6"/>
    <w:rsid w:val="00814749"/>
    <w:rsid w:val="00816EA2"/>
    <w:rsid w:val="00817DEF"/>
    <w:rsid w:val="0082161B"/>
    <w:rsid w:val="00826A86"/>
    <w:rsid w:val="00833063"/>
    <w:rsid w:val="00834DD3"/>
    <w:rsid w:val="00835285"/>
    <w:rsid w:val="0083533B"/>
    <w:rsid w:val="00835CDB"/>
    <w:rsid w:val="00836684"/>
    <w:rsid w:val="00841AE3"/>
    <w:rsid w:val="008430B3"/>
    <w:rsid w:val="00844FE6"/>
    <w:rsid w:val="008512E5"/>
    <w:rsid w:val="00852490"/>
    <w:rsid w:val="00856052"/>
    <w:rsid w:val="00862FCC"/>
    <w:rsid w:val="00865544"/>
    <w:rsid w:val="00867193"/>
    <w:rsid w:val="00870500"/>
    <w:rsid w:val="00872F8F"/>
    <w:rsid w:val="008744E1"/>
    <w:rsid w:val="0087480B"/>
    <w:rsid w:val="0087502F"/>
    <w:rsid w:val="0087542E"/>
    <w:rsid w:val="00875872"/>
    <w:rsid w:val="00875CF7"/>
    <w:rsid w:val="00880153"/>
    <w:rsid w:val="00880ABF"/>
    <w:rsid w:val="008818B8"/>
    <w:rsid w:val="0088544A"/>
    <w:rsid w:val="008930ED"/>
    <w:rsid w:val="00896841"/>
    <w:rsid w:val="008A0D3F"/>
    <w:rsid w:val="008A1FDC"/>
    <w:rsid w:val="008A2683"/>
    <w:rsid w:val="008A35C3"/>
    <w:rsid w:val="008A6D8F"/>
    <w:rsid w:val="008B6B18"/>
    <w:rsid w:val="008C0E53"/>
    <w:rsid w:val="008C25D2"/>
    <w:rsid w:val="008C2A8E"/>
    <w:rsid w:val="008C3115"/>
    <w:rsid w:val="008D0C9F"/>
    <w:rsid w:val="008D519B"/>
    <w:rsid w:val="008D5373"/>
    <w:rsid w:val="008E306F"/>
    <w:rsid w:val="008E6036"/>
    <w:rsid w:val="008E642A"/>
    <w:rsid w:val="008F63A7"/>
    <w:rsid w:val="008F6F19"/>
    <w:rsid w:val="00901634"/>
    <w:rsid w:val="0090180D"/>
    <w:rsid w:val="00901957"/>
    <w:rsid w:val="00901C6B"/>
    <w:rsid w:val="00905A22"/>
    <w:rsid w:val="009162A1"/>
    <w:rsid w:val="0092137B"/>
    <w:rsid w:val="00923B3F"/>
    <w:rsid w:val="00930AAF"/>
    <w:rsid w:val="00931841"/>
    <w:rsid w:val="00932DF8"/>
    <w:rsid w:val="009349F4"/>
    <w:rsid w:val="00936E51"/>
    <w:rsid w:val="009469C9"/>
    <w:rsid w:val="00957652"/>
    <w:rsid w:val="00964C99"/>
    <w:rsid w:val="0096521E"/>
    <w:rsid w:val="00965567"/>
    <w:rsid w:val="0096607A"/>
    <w:rsid w:val="009727F8"/>
    <w:rsid w:val="00975E4F"/>
    <w:rsid w:val="009816CD"/>
    <w:rsid w:val="009858AD"/>
    <w:rsid w:val="00986417"/>
    <w:rsid w:val="00987FAF"/>
    <w:rsid w:val="00993CA2"/>
    <w:rsid w:val="009A10F6"/>
    <w:rsid w:val="009A4409"/>
    <w:rsid w:val="009A6C3F"/>
    <w:rsid w:val="009A6FF7"/>
    <w:rsid w:val="009B03A0"/>
    <w:rsid w:val="009B0812"/>
    <w:rsid w:val="009B0EB2"/>
    <w:rsid w:val="009C21E9"/>
    <w:rsid w:val="009C49B7"/>
    <w:rsid w:val="009C4DEE"/>
    <w:rsid w:val="009C73C2"/>
    <w:rsid w:val="009E083C"/>
    <w:rsid w:val="009E5E87"/>
    <w:rsid w:val="009E7A17"/>
    <w:rsid w:val="009F263F"/>
    <w:rsid w:val="009F45F3"/>
    <w:rsid w:val="009F53A5"/>
    <w:rsid w:val="009F5D17"/>
    <w:rsid w:val="009F68FE"/>
    <w:rsid w:val="009F7CA6"/>
    <w:rsid w:val="00A00A34"/>
    <w:rsid w:val="00A0128A"/>
    <w:rsid w:val="00A028AE"/>
    <w:rsid w:val="00A035F2"/>
    <w:rsid w:val="00A060DB"/>
    <w:rsid w:val="00A069D7"/>
    <w:rsid w:val="00A07F5B"/>
    <w:rsid w:val="00A115B8"/>
    <w:rsid w:val="00A11DA0"/>
    <w:rsid w:val="00A14A72"/>
    <w:rsid w:val="00A2515C"/>
    <w:rsid w:val="00A31B9C"/>
    <w:rsid w:val="00A32F8F"/>
    <w:rsid w:val="00A33C55"/>
    <w:rsid w:val="00A368AD"/>
    <w:rsid w:val="00A46373"/>
    <w:rsid w:val="00A52E73"/>
    <w:rsid w:val="00A56124"/>
    <w:rsid w:val="00A56F97"/>
    <w:rsid w:val="00A57056"/>
    <w:rsid w:val="00A606D8"/>
    <w:rsid w:val="00A613CE"/>
    <w:rsid w:val="00A70986"/>
    <w:rsid w:val="00A71AC1"/>
    <w:rsid w:val="00A737B5"/>
    <w:rsid w:val="00A73918"/>
    <w:rsid w:val="00A7476A"/>
    <w:rsid w:val="00A915DA"/>
    <w:rsid w:val="00A93290"/>
    <w:rsid w:val="00A93734"/>
    <w:rsid w:val="00A958DC"/>
    <w:rsid w:val="00A95EA4"/>
    <w:rsid w:val="00A963E3"/>
    <w:rsid w:val="00AA2F4C"/>
    <w:rsid w:val="00AA3109"/>
    <w:rsid w:val="00AA5BFF"/>
    <w:rsid w:val="00AA6B33"/>
    <w:rsid w:val="00AA7950"/>
    <w:rsid w:val="00AB0FB8"/>
    <w:rsid w:val="00AB24F7"/>
    <w:rsid w:val="00AB3828"/>
    <w:rsid w:val="00AB6D09"/>
    <w:rsid w:val="00AB6E1C"/>
    <w:rsid w:val="00AB7FF2"/>
    <w:rsid w:val="00AC05DA"/>
    <w:rsid w:val="00AD1776"/>
    <w:rsid w:val="00AD1CDD"/>
    <w:rsid w:val="00AD304B"/>
    <w:rsid w:val="00AD6295"/>
    <w:rsid w:val="00AD714D"/>
    <w:rsid w:val="00AD7A93"/>
    <w:rsid w:val="00AE07FF"/>
    <w:rsid w:val="00AE0AA0"/>
    <w:rsid w:val="00AE461C"/>
    <w:rsid w:val="00AE48AC"/>
    <w:rsid w:val="00AF3493"/>
    <w:rsid w:val="00AF49D3"/>
    <w:rsid w:val="00AF4E43"/>
    <w:rsid w:val="00AF7C5A"/>
    <w:rsid w:val="00AF7CDA"/>
    <w:rsid w:val="00B02DB3"/>
    <w:rsid w:val="00B03C96"/>
    <w:rsid w:val="00B04DCA"/>
    <w:rsid w:val="00B065FC"/>
    <w:rsid w:val="00B07B94"/>
    <w:rsid w:val="00B10C0C"/>
    <w:rsid w:val="00B1234F"/>
    <w:rsid w:val="00B21DD9"/>
    <w:rsid w:val="00B23AF3"/>
    <w:rsid w:val="00B333C6"/>
    <w:rsid w:val="00B36208"/>
    <w:rsid w:val="00B41604"/>
    <w:rsid w:val="00B44CFD"/>
    <w:rsid w:val="00B461EF"/>
    <w:rsid w:val="00B4740A"/>
    <w:rsid w:val="00B516E9"/>
    <w:rsid w:val="00B520E8"/>
    <w:rsid w:val="00B532B3"/>
    <w:rsid w:val="00B572CC"/>
    <w:rsid w:val="00B57A41"/>
    <w:rsid w:val="00B606F7"/>
    <w:rsid w:val="00B61431"/>
    <w:rsid w:val="00B61549"/>
    <w:rsid w:val="00B623A5"/>
    <w:rsid w:val="00B63486"/>
    <w:rsid w:val="00B63AB4"/>
    <w:rsid w:val="00B64CD7"/>
    <w:rsid w:val="00B64D96"/>
    <w:rsid w:val="00B65C65"/>
    <w:rsid w:val="00B671E7"/>
    <w:rsid w:val="00B70C15"/>
    <w:rsid w:val="00B73B24"/>
    <w:rsid w:val="00B75755"/>
    <w:rsid w:val="00B766D6"/>
    <w:rsid w:val="00B76FDF"/>
    <w:rsid w:val="00B80AAA"/>
    <w:rsid w:val="00B80F45"/>
    <w:rsid w:val="00B874BB"/>
    <w:rsid w:val="00BA2B39"/>
    <w:rsid w:val="00BB43A6"/>
    <w:rsid w:val="00BC1C3A"/>
    <w:rsid w:val="00BC5B48"/>
    <w:rsid w:val="00BC6FBD"/>
    <w:rsid w:val="00BD341B"/>
    <w:rsid w:val="00BD341E"/>
    <w:rsid w:val="00BE2B10"/>
    <w:rsid w:val="00BE450E"/>
    <w:rsid w:val="00BE4BE3"/>
    <w:rsid w:val="00BE5E3C"/>
    <w:rsid w:val="00BF41F3"/>
    <w:rsid w:val="00BF5541"/>
    <w:rsid w:val="00BF5E37"/>
    <w:rsid w:val="00BF61AE"/>
    <w:rsid w:val="00C0086D"/>
    <w:rsid w:val="00C00DA1"/>
    <w:rsid w:val="00C01C8F"/>
    <w:rsid w:val="00C02A91"/>
    <w:rsid w:val="00C03C6A"/>
    <w:rsid w:val="00C047A9"/>
    <w:rsid w:val="00C105D8"/>
    <w:rsid w:val="00C120E1"/>
    <w:rsid w:val="00C14184"/>
    <w:rsid w:val="00C17D33"/>
    <w:rsid w:val="00C17EA6"/>
    <w:rsid w:val="00C17EAE"/>
    <w:rsid w:val="00C20338"/>
    <w:rsid w:val="00C2039C"/>
    <w:rsid w:val="00C24388"/>
    <w:rsid w:val="00C26EFC"/>
    <w:rsid w:val="00C26F21"/>
    <w:rsid w:val="00C40FD9"/>
    <w:rsid w:val="00C41819"/>
    <w:rsid w:val="00C41FDD"/>
    <w:rsid w:val="00C456E3"/>
    <w:rsid w:val="00C50256"/>
    <w:rsid w:val="00C513A7"/>
    <w:rsid w:val="00C51639"/>
    <w:rsid w:val="00C57FAD"/>
    <w:rsid w:val="00C611DB"/>
    <w:rsid w:val="00C62AAE"/>
    <w:rsid w:val="00C6520E"/>
    <w:rsid w:val="00C66128"/>
    <w:rsid w:val="00C6791A"/>
    <w:rsid w:val="00C712FF"/>
    <w:rsid w:val="00C716BC"/>
    <w:rsid w:val="00C74B84"/>
    <w:rsid w:val="00C76257"/>
    <w:rsid w:val="00C76F66"/>
    <w:rsid w:val="00C82DE4"/>
    <w:rsid w:val="00C84BBC"/>
    <w:rsid w:val="00C85AE1"/>
    <w:rsid w:val="00C86036"/>
    <w:rsid w:val="00C934D2"/>
    <w:rsid w:val="00C96ADF"/>
    <w:rsid w:val="00C96EAD"/>
    <w:rsid w:val="00CA12F7"/>
    <w:rsid w:val="00CA30A2"/>
    <w:rsid w:val="00CB390C"/>
    <w:rsid w:val="00CB5EC9"/>
    <w:rsid w:val="00CC23DE"/>
    <w:rsid w:val="00CC476D"/>
    <w:rsid w:val="00CC6196"/>
    <w:rsid w:val="00CD7936"/>
    <w:rsid w:val="00CE2EB1"/>
    <w:rsid w:val="00CF241B"/>
    <w:rsid w:val="00CF2A95"/>
    <w:rsid w:val="00CF70E8"/>
    <w:rsid w:val="00D0115D"/>
    <w:rsid w:val="00D03152"/>
    <w:rsid w:val="00D03B52"/>
    <w:rsid w:val="00D05A0B"/>
    <w:rsid w:val="00D05D8C"/>
    <w:rsid w:val="00D05E2E"/>
    <w:rsid w:val="00D06556"/>
    <w:rsid w:val="00D0664B"/>
    <w:rsid w:val="00D07BEA"/>
    <w:rsid w:val="00D14D08"/>
    <w:rsid w:val="00D22927"/>
    <w:rsid w:val="00D23294"/>
    <w:rsid w:val="00D23FE8"/>
    <w:rsid w:val="00D24013"/>
    <w:rsid w:val="00D24507"/>
    <w:rsid w:val="00D33D3F"/>
    <w:rsid w:val="00D34DAA"/>
    <w:rsid w:val="00D403A7"/>
    <w:rsid w:val="00D42C86"/>
    <w:rsid w:val="00D4312E"/>
    <w:rsid w:val="00D43E2C"/>
    <w:rsid w:val="00D51BFC"/>
    <w:rsid w:val="00D52411"/>
    <w:rsid w:val="00D53BCF"/>
    <w:rsid w:val="00D56461"/>
    <w:rsid w:val="00D57C1B"/>
    <w:rsid w:val="00D60EAD"/>
    <w:rsid w:val="00D63AF8"/>
    <w:rsid w:val="00D648FC"/>
    <w:rsid w:val="00D73498"/>
    <w:rsid w:val="00D73570"/>
    <w:rsid w:val="00D74DCC"/>
    <w:rsid w:val="00D77202"/>
    <w:rsid w:val="00D802E5"/>
    <w:rsid w:val="00D839C3"/>
    <w:rsid w:val="00D83AF8"/>
    <w:rsid w:val="00D84F3D"/>
    <w:rsid w:val="00D95B3F"/>
    <w:rsid w:val="00DA00D2"/>
    <w:rsid w:val="00DA0B7D"/>
    <w:rsid w:val="00DA10AE"/>
    <w:rsid w:val="00DB07DA"/>
    <w:rsid w:val="00DB1E95"/>
    <w:rsid w:val="00DB2EC0"/>
    <w:rsid w:val="00DB41BC"/>
    <w:rsid w:val="00DB4369"/>
    <w:rsid w:val="00DB6C57"/>
    <w:rsid w:val="00DC2584"/>
    <w:rsid w:val="00DC7279"/>
    <w:rsid w:val="00DD1B39"/>
    <w:rsid w:val="00DE3A89"/>
    <w:rsid w:val="00DE50FB"/>
    <w:rsid w:val="00DE61BF"/>
    <w:rsid w:val="00DE6F91"/>
    <w:rsid w:val="00DF5BC3"/>
    <w:rsid w:val="00DF6172"/>
    <w:rsid w:val="00DF6536"/>
    <w:rsid w:val="00E055AC"/>
    <w:rsid w:val="00E0630C"/>
    <w:rsid w:val="00E0631D"/>
    <w:rsid w:val="00E069EE"/>
    <w:rsid w:val="00E10524"/>
    <w:rsid w:val="00E11311"/>
    <w:rsid w:val="00E127C3"/>
    <w:rsid w:val="00E13C50"/>
    <w:rsid w:val="00E14291"/>
    <w:rsid w:val="00E16B71"/>
    <w:rsid w:val="00E1779F"/>
    <w:rsid w:val="00E20FC9"/>
    <w:rsid w:val="00E232F0"/>
    <w:rsid w:val="00E30654"/>
    <w:rsid w:val="00E35B08"/>
    <w:rsid w:val="00E40492"/>
    <w:rsid w:val="00E4474E"/>
    <w:rsid w:val="00E50229"/>
    <w:rsid w:val="00E51205"/>
    <w:rsid w:val="00E5259D"/>
    <w:rsid w:val="00E53CEB"/>
    <w:rsid w:val="00E60399"/>
    <w:rsid w:val="00E64164"/>
    <w:rsid w:val="00E65DED"/>
    <w:rsid w:val="00E66F2E"/>
    <w:rsid w:val="00E70087"/>
    <w:rsid w:val="00E72573"/>
    <w:rsid w:val="00E74066"/>
    <w:rsid w:val="00E81082"/>
    <w:rsid w:val="00E8251C"/>
    <w:rsid w:val="00E8292A"/>
    <w:rsid w:val="00E91129"/>
    <w:rsid w:val="00E91DC4"/>
    <w:rsid w:val="00E97881"/>
    <w:rsid w:val="00EB0396"/>
    <w:rsid w:val="00EC65A3"/>
    <w:rsid w:val="00ED00F0"/>
    <w:rsid w:val="00ED01B4"/>
    <w:rsid w:val="00ED5171"/>
    <w:rsid w:val="00ED52C3"/>
    <w:rsid w:val="00ED7D60"/>
    <w:rsid w:val="00EE046A"/>
    <w:rsid w:val="00EE4FB1"/>
    <w:rsid w:val="00EF0933"/>
    <w:rsid w:val="00EF64E9"/>
    <w:rsid w:val="00F016D6"/>
    <w:rsid w:val="00F02EDD"/>
    <w:rsid w:val="00F04FD6"/>
    <w:rsid w:val="00F055A7"/>
    <w:rsid w:val="00F130B0"/>
    <w:rsid w:val="00F170AC"/>
    <w:rsid w:val="00F20438"/>
    <w:rsid w:val="00F2442F"/>
    <w:rsid w:val="00F25B7D"/>
    <w:rsid w:val="00F262A0"/>
    <w:rsid w:val="00F27B12"/>
    <w:rsid w:val="00F31040"/>
    <w:rsid w:val="00F349B6"/>
    <w:rsid w:val="00F4225D"/>
    <w:rsid w:val="00F42A24"/>
    <w:rsid w:val="00F42BE9"/>
    <w:rsid w:val="00F45999"/>
    <w:rsid w:val="00F45A09"/>
    <w:rsid w:val="00F4673E"/>
    <w:rsid w:val="00F46A70"/>
    <w:rsid w:val="00F46DD2"/>
    <w:rsid w:val="00F47BBB"/>
    <w:rsid w:val="00F51936"/>
    <w:rsid w:val="00F5369A"/>
    <w:rsid w:val="00F60323"/>
    <w:rsid w:val="00F712D2"/>
    <w:rsid w:val="00F7357E"/>
    <w:rsid w:val="00F73C24"/>
    <w:rsid w:val="00F74A72"/>
    <w:rsid w:val="00F75F8A"/>
    <w:rsid w:val="00F8541E"/>
    <w:rsid w:val="00F85D8F"/>
    <w:rsid w:val="00F86242"/>
    <w:rsid w:val="00F87183"/>
    <w:rsid w:val="00F8762A"/>
    <w:rsid w:val="00F87C77"/>
    <w:rsid w:val="00F91B5A"/>
    <w:rsid w:val="00F92600"/>
    <w:rsid w:val="00F92726"/>
    <w:rsid w:val="00F9624D"/>
    <w:rsid w:val="00F9707E"/>
    <w:rsid w:val="00FB0812"/>
    <w:rsid w:val="00FB0947"/>
    <w:rsid w:val="00FB1074"/>
    <w:rsid w:val="00FB1C62"/>
    <w:rsid w:val="00FB2A2D"/>
    <w:rsid w:val="00FB5BB2"/>
    <w:rsid w:val="00FB679C"/>
    <w:rsid w:val="00FC130D"/>
    <w:rsid w:val="00FC2124"/>
    <w:rsid w:val="00FC3BF6"/>
    <w:rsid w:val="00FC73E0"/>
    <w:rsid w:val="00FD0F55"/>
    <w:rsid w:val="00FD454E"/>
    <w:rsid w:val="00FD4D83"/>
    <w:rsid w:val="00FD757F"/>
    <w:rsid w:val="00FE2E26"/>
    <w:rsid w:val="00FF12BE"/>
    <w:rsid w:val="00FF146D"/>
    <w:rsid w:val="00FF3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3DFE59"/>
  <w15:docId w15:val="{352DBE7A-FA6E-4192-9C11-D81161435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9" w:unhideWhenUsed="1" w:qFormat="1"/>
    <w:lsdException w:name="heading 7" w:semiHidden="1" w:uiPriority="19" w:unhideWhenUsed="1" w:qFormat="1"/>
    <w:lsdException w:name="heading 8" w:semiHidden="1" w:uiPriority="19" w:unhideWhenUsed="1" w:qFormat="1"/>
    <w:lsdException w:name="heading 9" w:semiHidden="1" w:uiPriority="1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Rubrik1">
    <w:name w:val="heading 1"/>
    <w:basedOn w:val="Normal"/>
    <w:next w:val="Text1"/>
    <w:link w:val="Rubrik1Char"/>
    <w:uiPriority w:val="9"/>
    <w:qFormat/>
    <w:rsid w:val="00877878"/>
    <w:pPr>
      <w:keepNext/>
      <w:numPr>
        <w:numId w:val="27"/>
      </w:numPr>
      <w:spacing w:before="360"/>
      <w:outlineLvl w:val="0"/>
    </w:pPr>
    <w:rPr>
      <w:rFonts w:eastAsiaTheme="majorEastAsia"/>
      <w:b/>
      <w:bCs/>
      <w:smallCaps/>
      <w:szCs w:val="28"/>
    </w:rPr>
  </w:style>
  <w:style w:type="paragraph" w:styleId="Rubrik2">
    <w:name w:val="heading 2"/>
    <w:basedOn w:val="Normal"/>
    <w:next w:val="Text1"/>
    <w:link w:val="Rubrik2Char"/>
    <w:uiPriority w:val="9"/>
    <w:semiHidden/>
    <w:unhideWhenUsed/>
    <w:qFormat/>
    <w:rsid w:val="00877878"/>
    <w:pPr>
      <w:keepNext/>
      <w:numPr>
        <w:ilvl w:val="1"/>
        <w:numId w:val="27"/>
      </w:numPr>
      <w:outlineLvl w:val="1"/>
    </w:pPr>
    <w:rPr>
      <w:rFonts w:eastAsiaTheme="majorEastAsia"/>
      <w:b/>
      <w:bCs/>
      <w:szCs w:val="26"/>
    </w:rPr>
  </w:style>
  <w:style w:type="paragraph" w:styleId="Rubrik3">
    <w:name w:val="heading 3"/>
    <w:basedOn w:val="Normal"/>
    <w:next w:val="Text1"/>
    <w:link w:val="Rubrik3Char"/>
    <w:uiPriority w:val="9"/>
    <w:semiHidden/>
    <w:unhideWhenUsed/>
    <w:qFormat/>
    <w:rsid w:val="00877878"/>
    <w:pPr>
      <w:keepNext/>
      <w:numPr>
        <w:ilvl w:val="2"/>
        <w:numId w:val="27"/>
      </w:numPr>
      <w:outlineLvl w:val="2"/>
    </w:pPr>
    <w:rPr>
      <w:rFonts w:eastAsiaTheme="majorEastAsia"/>
      <w:bCs/>
      <w:i/>
    </w:rPr>
  </w:style>
  <w:style w:type="paragraph" w:styleId="Rubrik4">
    <w:name w:val="heading 4"/>
    <w:basedOn w:val="Normal"/>
    <w:next w:val="Text1"/>
    <w:link w:val="Rubrik4Char"/>
    <w:uiPriority w:val="9"/>
    <w:semiHidden/>
    <w:unhideWhenUsed/>
    <w:qFormat/>
    <w:rsid w:val="00877878"/>
    <w:pPr>
      <w:keepNext/>
      <w:numPr>
        <w:ilvl w:val="3"/>
        <w:numId w:val="27"/>
      </w:numPr>
      <w:outlineLvl w:val="3"/>
    </w:pPr>
    <w:rPr>
      <w:rFonts w:eastAsiaTheme="majorEastAsia"/>
      <w:bCs/>
      <w:iCs/>
    </w:rPr>
  </w:style>
  <w:style w:type="paragraph" w:styleId="Rubrik5">
    <w:name w:val="heading 5"/>
    <w:basedOn w:val="Normal"/>
    <w:link w:val="Rubrik5Char"/>
    <w:uiPriority w:val="1"/>
    <w:qFormat/>
    <w:rsid w:val="00FD757F"/>
    <w:pPr>
      <w:keepNext/>
      <w:keepLines/>
      <w:spacing w:before="240" w:after="40"/>
      <w:ind w:left="1021" w:hanging="1021"/>
      <w:jc w:val="left"/>
      <w:outlineLvl w:val="4"/>
    </w:pPr>
    <w:rPr>
      <w:rFonts w:ascii="Arial" w:eastAsia="Times New Roman" w:hAnsi="Arial"/>
      <w:color w:val="EEECE1"/>
      <w:sz w:val="22"/>
    </w:rPr>
  </w:style>
  <w:style w:type="paragraph" w:styleId="Rubrik6">
    <w:name w:val="heading 6"/>
    <w:basedOn w:val="Normal"/>
    <w:next w:val="Rubrik7"/>
    <w:link w:val="Rubrik6Char"/>
    <w:uiPriority w:val="19"/>
    <w:qFormat/>
    <w:rsid w:val="00FD757F"/>
    <w:pPr>
      <w:keepNext/>
      <w:keepLines/>
      <w:pageBreakBefore/>
      <w:tabs>
        <w:tab w:val="left" w:pos="2948"/>
      </w:tabs>
      <w:spacing w:before="0" w:after="360"/>
      <w:ind w:left="1021" w:hanging="1021"/>
      <w:jc w:val="left"/>
      <w:outlineLvl w:val="5"/>
    </w:pPr>
    <w:rPr>
      <w:rFonts w:ascii="Arial" w:eastAsia="Times New Roman" w:hAnsi="Arial"/>
      <w:b/>
      <w:iCs/>
      <w:color w:val="C0504D"/>
      <w:sz w:val="48"/>
    </w:rPr>
  </w:style>
  <w:style w:type="paragraph" w:styleId="Rubrik7">
    <w:name w:val="heading 7"/>
    <w:basedOn w:val="Normal"/>
    <w:link w:val="Rubrik7Char"/>
    <w:uiPriority w:val="19"/>
    <w:qFormat/>
    <w:rsid w:val="00FD757F"/>
    <w:pPr>
      <w:keepNext/>
      <w:keepLines/>
      <w:spacing w:before="360" w:after="40"/>
      <w:ind w:left="1021" w:hanging="1021"/>
      <w:jc w:val="left"/>
      <w:outlineLvl w:val="6"/>
    </w:pPr>
    <w:rPr>
      <w:rFonts w:ascii="Arial" w:eastAsia="Times New Roman" w:hAnsi="Arial"/>
      <w:b/>
      <w:iCs/>
      <w:color w:val="EEECE1"/>
      <w:sz w:val="30"/>
    </w:rPr>
  </w:style>
  <w:style w:type="paragraph" w:styleId="Rubrik8">
    <w:name w:val="heading 8"/>
    <w:basedOn w:val="Normal"/>
    <w:link w:val="Rubrik8Char"/>
    <w:uiPriority w:val="19"/>
    <w:qFormat/>
    <w:rsid w:val="00FD757F"/>
    <w:pPr>
      <w:keepNext/>
      <w:keepLines/>
      <w:spacing w:before="240" w:after="40"/>
      <w:ind w:left="1021" w:hanging="1021"/>
      <w:jc w:val="left"/>
      <w:outlineLvl w:val="7"/>
    </w:pPr>
    <w:rPr>
      <w:rFonts w:ascii="Arial" w:eastAsia="Times New Roman" w:hAnsi="Arial"/>
      <w:b/>
      <w:color w:val="EEECE1"/>
      <w:sz w:val="26"/>
      <w:szCs w:val="20"/>
    </w:rPr>
  </w:style>
  <w:style w:type="paragraph" w:styleId="Rubrik9">
    <w:name w:val="heading 9"/>
    <w:basedOn w:val="Normal"/>
    <w:link w:val="Rubrik9Char"/>
    <w:uiPriority w:val="19"/>
    <w:qFormat/>
    <w:rsid w:val="00FD757F"/>
    <w:pPr>
      <w:keepNext/>
      <w:keepLines/>
      <w:spacing w:before="240" w:after="40"/>
      <w:ind w:left="1021" w:hanging="1021"/>
      <w:jc w:val="left"/>
      <w:outlineLvl w:val="8"/>
    </w:pPr>
    <w:rPr>
      <w:rFonts w:ascii="Arial" w:eastAsia="Times New Roman" w:hAnsi="Arial"/>
      <w:b/>
      <w:iCs/>
      <w:color w:val="EEECE1"/>
      <w:sz w:val="22"/>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ous-titreobjet">
    <w:name w:val="Sous-titre objet"/>
    <w:basedOn w:val="Normal"/>
    <w:rsid w:val="007D53B6"/>
    <w:pPr>
      <w:spacing w:before="0" w:after="0"/>
      <w:jc w:val="center"/>
    </w:pPr>
    <w:rPr>
      <w:b/>
    </w:rPr>
  </w:style>
  <w:style w:type="paragraph" w:customStyle="1" w:styleId="Sous-titreobjetPagedecouverture">
    <w:name w:val="Sous-titre objet (Page de couverture)"/>
    <w:basedOn w:val="Sous-titreobjet"/>
    <w:rsid w:val="007D53B6"/>
  </w:style>
  <w:style w:type="paragraph" w:styleId="Ballongtext">
    <w:name w:val="Balloon Text"/>
    <w:basedOn w:val="Normal"/>
    <w:link w:val="BallongtextChar"/>
    <w:uiPriority w:val="99"/>
    <w:semiHidden/>
    <w:unhideWhenUsed/>
    <w:rsid w:val="005A5729"/>
    <w:pPr>
      <w:spacing w:before="0"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A5729"/>
    <w:rPr>
      <w:rFonts w:ascii="Tahoma" w:hAnsi="Tahoma" w:cs="Tahoma"/>
      <w:sz w:val="16"/>
      <w:szCs w:val="16"/>
      <w:lang w:val="en-GB"/>
    </w:rPr>
  </w:style>
  <w:style w:type="character" w:customStyle="1" w:styleId="Rubrik5Char">
    <w:name w:val="Rubrik 5 Char"/>
    <w:basedOn w:val="Standardstycketeckensnitt"/>
    <w:link w:val="Rubrik5"/>
    <w:uiPriority w:val="1"/>
    <w:rsid w:val="009F5D17"/>
    <w:rPr>
      <w:rFonts w:ascii="Arial" w:eastAsia="Times New Roman" w:hAnsi="Arial" w:cs="Times New Roman"/>
      <w:color w:val="EEECE1"/>
      <w:lang w:val="en-GB"/>
    </w:rPr>
  </w:style>
  <w:style w:type="character" w:customStyle="1" w:styleId="Rubrik6Char">
    <w:name w:val="Rubrik 6 Char"/>
    <w:basedOn w:val="Standardstycketeckensnitt"/>
    <w:link w:val="Rubrik6"/>
    <w:uiPriority w:val="19"/>
    <w:rsid w:val="009F5D17"/>
    <w:rPr>
      <w:rFonts w:ascii="Arial" w:eastAsia="Times New Roman" w:hAnsi="Arial" w:cs="Times New Roman"/>
      <w:b/>
      <w:iCs/>
      <w:color w:val="C0504D"/>
      <w:sz w:val="48"/>
      <w:lang w:val="en-GB"/>
    </w:rPr>
  </w:style>
  <w:style w:type="character" w:customStyle="1" w:styleId="Rubrik7Char">
    <w:name w:val="Rubrik 7 Char"/>
    <w:basedOn w:val="Standardstycketeckensnitt"/>
    <w:link w:val="Rubrik7"/>
    <w:uiPriority w:val="19"/>
    <w:rsid w:val="009F5D17"/>
    <w:rPr>
      <w:rFonts w:ascii="Arial" w:eastAsia="Times New Roman" w:hAnsi="Arial" w:cs="Times New Roman"/>
      <w:b/>
      <w:iCs/>
      <w:color w:val="EEECE1"/>
      <w:sz w:val="30"/>
      <w:lang w:val="en-GB"/>
    </w:rPr>
  </w:style>
  <w:style w:type="character" w:customStyle="1" w:styleId="Rubrik8Char">
    <w:name w:val="Rubrik 8 Char"/>
    <w:basedOn w:val="Standardstycketeckensnitt"/>
    <w:link w:val="Rubrik8"/>
    <w:uiPriority w:val="19"/>
    <w:rsid w:val="009F5D17"/>
    <w:rPr>
      <w:rFonts w:ascii="Arial" w:eastAsia="Times New Roman" w:hAnsi="Arial" w:cs="Times New Roman"/>
      <w:b/>
      <w:color w:val="EEECE1"/>
      <w:sz w:val="26"/>
      <w:szCs w:val="20"/>
      <w:lang w:val="en-GB"/>
    </w:rPr>
  </w:style>
  <w:style w:type="character" w:customStyle="1" w:styleId="Rubrik9Char">
    <w:name w:val="Rubrik 9 Char"/>
    <w:basedOn w:val="Standardstycketeckensnitt"/>
    <w:link w:val="Rubrik9"/>
    <w:uiPriority w:val="19"/>
    <w:rsid w:val="009F5D17"/>
    <w:rPr>
      <w:rFonts w:ascii="Arial" w:eastAsia="Times New Roman" w:hAnsi="Arial" w:cs="Times New Roman"/>
      <w:b/>
      <w:iCs/>
      <w:color w:val="EEECE1"/>
      <w:szCs w:val="20"/>
      <w:lang w:val="en-GB"/>
    </w:rPr>
  </w:style>
  <w:style w:type="paragraph" w:styleId="Punktlista">
    <w:name w:val="List Bullet"/>
    <w:basedOn w:val="Normal"/>
    <w:rsid w:val="009F5D17"/>
    <w:pPr>
      <w:numPr>
        <w:numId w:val="6"/>
      </w:numPr>
    </w:pPr>
    <w:rPr>
      <w:rFonts w:eastAsia="Times New Roman"/>
      <w:szCs w:val="24"/>
      <w:lang w:eastAsia="de-DE"/>
    </w:rPr>
  </w:style>
  <w:style w:type="paragraph" w:styleId="Numreradlista">
    <w:name w:val="List Number"/>
    <w:basedOn w:val="Normal"/>
    <w:uiPriority w:val="99"/>
    <w:rsid w:val="009F5D17"/>
    <w:pPr>
      <w:numPr>
        <w:numId w:val="1"/>
      </w:numPr>
    </w:pPr>
    <w:rPr>
      <w:rFonts w:eastAsia="Times New Roman"/>
      <w:szCs w:val="24"/>
      <w:lang w:eastAsia="de-DE"/>
    </w:rPr>
  </w:style>
  <w:style w:type="paragraph" w:customStyle="1" w:styleId="ListBullet1">
    <w:name w:val="List Bullet 1"/>
    <w:basedOn w:val="Normal"/>
    <w:rsid w:val="009F5D17"/>
    <w:pPr>
      <w:numPr>
        <w:numId w:val="7"/>
      </w:numPr>
    </w:pPr>
    <w:rPr>
      <w:rFonts w:eastAsia="Times New Roman"/>
      <w:szCs w:val="24"/>
      <w:lang w:eastAsia="de-DE"/>
    </w:rPr>
  </w:style>
  <w:style w:type="paragraph" w:customStyle="1" w:styleId="ListNumberLevel2">
    <w:name w:val="List Number (Level 2)"/>
    <w:basedOn w:val="Normal"/>
    <w:rsid w:val="009F5D17"/>
    <w:pPr>
      <w:numPr>
        <w:ilvl w:val="1"/>
        <w:numId w:val="1"/>
      </w:numPr>
    </w:pPr>
    <w:rPr>
      <w:rFonts w:eastAsia="Times New Roman"/>
      <w:szCs w:val="24"/>
      <w:lang w:eastAsia="de-DE"/>
    </w:rPr>
  </w:style>
  <w:style w:type="paragraph" w:customStyle="1" w:styleId="ListNumberLevel3">
    <w:name w:val="List Number (Level 3)"/>
    <w:basedOn w:val="Normal"/>
    <w:rsid w:val="009F5D17"/>
    <w:pPr>
      <w:numPr>
        <w:ilvl w:val="2"/>
        <w:numId w:val="1"/>
      </w:numPr>
    </w:pPr>
    <w:rPr>
      <w:rFonts w:eastAsia="Times New Roman"/>
      <w:szCs w:val="24"/>
      <w:lang w:eastAsia="de-DE"/>
    </w:rPr>
  </w:style>
  <w:style w:type="paragraph" w:customStyle="1" w:styleId="ListNumberLevel4">
    <w:name w:val="List Number (Level 4)"/>
    <w:basedOn w:val="Normal"/>
    <w:rsid w:val="009F5D17"/>
    <w:pPr>
      <w:numPr>
        <w:ilvl w:val="3"/>
        <w:numId w:val="1"/>
      </w:numPr>
    </w:pPr>
    <w:rPr>
      <w:rFonts w:eastAsia="Times New Roman"/>
      <w:szCs w:val="24"/>
      <w:lang w:eastAsia="de-DE"/>
    </w:rPr>
  </w:style>
  <w:style w:type="character" w:styleId="Kommentarsreferens">
    <w:name w:val="annotation reference"/>
    <w:uiPriority w:val="99"/>
    <w:unhideWhenUsed/>
    <w:rsid w:val="009F5D17"/>
    <w:rPr>
      <w:sz w:val="16"/>
      <w:szCs w:val="16"/>
    </w:rPr>
  </w:style>
  <w:style w:type="paragraph" w:styleId="Kommentarer">
    <w:name w:val="annotation text"/>
    <w:basedOn w:val="Normal"/>
    <w:link w:val="KommentarerChar"/>
    <w:uiPriority w:val="99"/>
    <w:unhideWhenUsed/>
    <w:rsid w:val="009F5D17"/>
    <w:rPr>
      <w:rFonts w:eastAsia="Calibri"/>
      <w:sz w:val="20"/>
      <w:szCs w:val="20"/>
    </w:rPr>
  </w:style>
  <w:style w:type="character" w:customStyle="1" w:styleId="KommentarerChar">
    <w:name w:val="Kommentarer Char"/>
    <w:basedOn w:val="Standardstycketeckensnitt"/>
    <w:link w:val="Kommentarer"/>
    <w:uiPriority w:val="99"/>
    <w:rsid w:val="009F5D17"/>
    <w:rPr>
      <w:rFonts w:ascii="Times New Roman" w:eastAsia="Calibri" w:hAnsi="Times New Roman" w:cs="Times New Roman"/>
      <w:sz w:val="20"/>
      <w:szCs w:val="20"/>
      <w:lang w:val="en-GB"/>
    </w:rPr>
  </w:style>
  <w:style w:type="paragraph" w:customStyle="1" w:styleId="ListNumber1">
    <w:name w:val="List Number 1"/>
    <w:basedOn w:val="Text1"/>
    <w:rsid w:val="009F5D17"/>
    <w:pPr>
      <w:numPr>
        <w:numId w:val="2"/>
      </w:numPr>
    </w:pPr>
    <w:rPr>
      <w:rFonts w:eastAsia="Times New Roman"/>
      <w:szCs w:val="24"/>
      <w:lang w:eastAsia="de-DE"/>
    </w:rPr>
  </w:style>
  <w:style w:type="paragraph" w:styleId="Numreradlista2">
    <w:name w:val="List Number 2"/>
    <w:basedOn w:val="Normal"/>
    <w:rsid w:val="009F5D17"/>
    <w:pPr>
      <w:numPr>
        <w:numId w:val="3"/>
      </w:numPr>
    </w:pPr>
    <w:rPr>
      <w:rFonts w:eastAsia="Times New Roman"/>
      <w:szCs w:val="24"/>
      <w:lang w:eastAsia="de-DE"/>
    </w:rPr>
  </w:style>
  <w:style w:type="paragraph" w:styleId="Numreradlista3">
    <w:name w:val="List Number 3"/>
    <w:basedOn w:val="Normal"/>
    <w:rsid w:val="009F5D17"/>
    <w:pPr>
      <w:numPr>
        <w:numId w:val="4"/>
      </w:numPr>
    </w:pPr>
    <w:rPr>
      <w:rFonts w:eastAsia="Times New Roman"/>
      <w:szCs w:val="24"/>
      <w:lang w:eastAsia="de-DE"/>
    </w:rPr>
  </w:style>
  <w:style w:type="paragraph" w:styleId="Numreradlista4">
    <w:name w:val="List Number 4"/>
    <w:basedOn w:val="Normal"/>
    <w:rsid w:val="009F5D17"/>
    <w:pPr>
      <w:numPr>
        <w:numId w:val="5"/>
      </w:numPr>
    </w:pPr>
    <w:rPr>
      <w:rFonts w:eastAsia="Times New Roman"/>
      <w:szCs w:val="24"/>
      <w:lang w:eastAsia="de-DE"/>
    </w:rPr>
  </w:style>
  <w:style w:type="paragraph" w:customStyle="1" w:styleId="ListNumber1Level2">
    <w:name w:val="List Number 1 (Level 2)"/>
    <w:basedOn w:val="Text1"/>
    <w:rsid w:val="009F5D17"/>
    <w:pPr>
      <w:numPr>
        <w:ilvl w:val="1"/>
        <w:numId w:val="2"/>
      </w:numPr>
    </w:pPr>
    <w:rPr>
      <w:rFonts w:eastAsia="Times New Roman"/>
      <w:szCs w:val="24"/>
      <w:lang w:eastAsia="de-DE"/>
    </w:rPr>
  </w:style>
  <w:style w:type="paragraph" w:customStyle="1" w:styleId="ListNumber2Level2">
    <w:name w:val="List Number 2 (Level 2)"/>
    <w:basedOn w:val="Text2"/>
    <w:rsid w:val="009F5D17"/>
    <w:pPr>
      <w:numPr>
        <w:ilvl w:val="1"/>
        <w:numId w:val="3"/>
      </w:numPr>
    </w:pPr>
    <w:rPr>
      <w:rFonts w:eastAsia="Times New Roman"/>
      <w:szCs w:val="24"/>
      <w:lang w:eastAsia="de-DE"/>
    </w:rPr>
  </w:style>
  <w:style w:type="paragraph" w:customStyle="1" w:styleId="ListNumber3Level2">
    <w:name w:val="List Number 3 (Level 2)"/>
    <w:basedOn w:val="Text3"/>
    <w:rsid w:val="009F5D17"/>
    <w:pPr>
      <w:numPr>
        <w:ilvl w:val="1"/>
        <w:numId w:val="4"/>
      </w:numPr>
    </w:pPr>
    <w:rPr>
      <w:rFonts w:eastAsia="Times New Roman"/>
      <w:szCs w:val="24"/>
      <w:lang w:eastAsia="de-DE"/>
    </w:rPr>
  </w:style>
  <w:style w:type="paragraph" w:customStyle="1" w:styleId="ListNumber4Level2">
    <w:name w:val="List Number 4 (Level 2)"/>
    <w:basedOn w:val="Text4"/>
    <w:rsid w:val="009F5D17"/>
    <w:pPr>
      <w:numPr>
        <w:ilvl w:val="1"/>
        <w:numId w:val="5"/>
      </w:numPr>
    </w:pPr>
    <w:rPr>
      <w:rFonts w:eastAsia="Times New Roman"/>
      <w:szCs w:val="24"/>
      <w:lang w:eastAsia="de-DE"/>
    </w:rPr>
  </w:style>
  <w:style w:type="paragraph" w:customStyle="1" w:styleId="ListNumber1Level3">
    <w:name w:val="List Number 1 (Level 3)"/>
    <w:basedOn w:val="Text1"/>
    <w:rsid w:val="009F5D17"/>
    <w:pPr>
      <w:numPr>
        <w:ilvl w:val="2"/>
        <w:numId w:val="2"/>
      </w:numPr>
    </w:pPr>
    <w:rPr>
      <w:rFonts w:eastAsia="Times New Roman"/>
      <w:szCs w:val="24"/>
      <w:lang w:eastAsia="de-DE"/>
    </w:rPr>
  </w:style>
  <w:style w:type="paragraph" w:customStyle="1" w:styleId="ListNumber2Level3">
    <w:name w:val="List Number 2 (Level 3)"/>
    <w:basedOn w:val="Text2"/>
    <w:rsid w:val="009F5D17"/>
    <w:pPr>
      <w:numPr>
        <w:ilvl w:val="2"/>
        <w:numId w:val="3"/>
      </w:numPr>
    </w:pPr>
    <w:rPr>
      <w:rFonts w:eastAsia="Times New Roman"/>
      <w:szCs w:val="24"/>
      <w:lang w:eastAsia="de-DE"/>
    </w:rPr>
  </w:style>
  <w:style w:type="paragraph" w:customStyle="1" w:styleId="ListNumber3Level3">
    <w:name w:val="List Number 3 (Level 3)"/>
    <w:basedOn w:val="Text3"/>
    <w:rsid w:val="009F5D17"/>
    <w:pPr>
      <w:numPr>
        <w:ilvl w:val="2"/>
        <w:numId w:val="4"/>
      </w:numPr>
    </w:pPr>
    <w:rPr>
      <w:rFonts w:eastAsia="Times New Roman"/>
      <w:szCs w:val="24"/>
      <w:lang w:eastAsia="de-DE"/>
    </w:rPr>
  </w:style>
  <w:style w:type="paragraph" w:customStyle="1" w:styleId="ListNumber4Level3">
    <w:name w:val="List Number 4 (Level 3)"/>
    <w:basedOn w:val="Text4"/>
    <w:rsid w:val="009F5D17"/>
    <w:pPr>
      <w:numPr>
        <w:ilvl w:val="2"/>
        <w:numId w:val="5"/>
      </w:numPr>
    </w:pPr>
    <w:rPr>
      <w:rFonts w:eastAsia="Times New Roman"/>
      <w:szCs w:val="24"/>
      <w:lang w:eastAsia="de-DE"/>
    </w:rPr>
  </w:style>
  <w:style w:type="paragraph" w:customStyle="1" w:styleId="ListNumber1Level4">
    <w:name w:val="List Number 1 (Level 4)"/>
    <w:basedOn w:val="Text1"/>
    <w:rsid w:val="009F5D17"/>
    <w:pPr>
      <w:numPr>
        <w:ilvl w:val="3"/>
        <w:numId w:val="2"/>
      </w:numPr>
    </w:pPr>
    <w:rPr>
      <w:rFonts w:eastAsia="Times New Roman"/>
      <w:szCs w:val="24"/>
      <w:lang w:eastAsia="de-DE"/>
    </w:rPr>
  </w:style>
  <w:style w:type="paragraph" w:customStyle="1" w:styleId="ListNumber2Level4">
    <w:name w:val="List Number 2 (Level 4)"/>
    <w:basedOn w:val="Text2"/>
    <w:rsid w:val="009F5D17"/>
    <w:pPr>
      <w:numPr>
        <w:ilvl w:val="3"/>
        <w:numId w:val="3"/>
      </w:numPr>
    </w:pPr>
    <w:rPr>
      <w:rFonts w:eastAsia="Times New Roman"/>
      <w:szCs w:val="24"/>
      <w:lang w:eastAsia="de-DE"/>
    </w:rPr>
  </w:style>
  <w:style w:type="paragraph" w:customStyle="1" w:styleId="ListNumber3Level4">
    <w:name w:val="List Number 3 (Level 4)"/>
    <w:basedOn w:val="Text3"/>
    <w:rsid w:val="009F5D17"/>
    <w:pPr>
      <w:numPr>
        <w:ilvl w:val="3"/>
        <w:numId w:val="4"/>
      </w:numPr>
    </w:pPr>
    <w:rPr>
      <w:rFonts w:eastAsia="Times New Roman"/>
      <w:szCs w:val="24"/>
      <w:lang w:eastAsia="de-DE"/>
    </w:rPr>
  </w:style>
  <w:style w:type="paragraph" w:customStyle="1" w:styleId="ListNumber4Level4">
    <w:name w:val="List Number 4 (Level 4)"/>
    <w:basedOn w:val="Text4"/>
    <w:rsid w:val="009F5D17"/>
    <w:pPr>
      <w:numPr>
        <w:ilvl w:val="3"/>
        <w:numId w:val="5"/>
      </w:numPr>
    </w:pPr>
    <w:rPr>
      <w:rFonts w:eastAsia="Times New Roman"/>
      <w:szCs w:val="24"/>
      <w:lang w:eastAsia="de-DE"/>
    </w:rPr>
  </w:style>
  <w:style w:type="paragraph" w:styleId="Punktlista2">
    <w:name w:val="List Bullet 2"/>
    <w:basedOn w:val="Normal"/>
    <w:rsid w:val="009F5D17"/>
    <w:pPr>
      <w:numPr>
        <w:numId w:val="8"/>
      </w:numPr>
    </w:pPr>
    <w:rPr>
      <w:rFonts w:eastAsia="Times New Roman"/>
      <w:szCs w:val="24"/>
      <w:lang w:eastAsia="de-DE"/>
    </w:rPr>
  </w:style>
  <w:style w:type="paragraph" w:styleId="Punktlista3">
    <w:name w:val="List Bullet 3"/>
    <w:basedOn w:val="Normal"/>
    <w:uiPriority w:val="99"/>
    <w:rsid w:val="009F5D17"/>
    <w:pPr>
      <w:numPr>
        <w:numId w:val="9"/>
      </w:numPr>
    </w:pPr>
    <w:rPr>
      <w:rFonts w:eastAsia="Times New Roman"/>
      <w:szCs w:val="24"/>
      <w:lang w:eastAsia="de-DE"/>
    </w:rPr>
  </w:style>
  <w:style w:type="paragraph" w:styleId="Punktlista4">
    <w:name w:val="List Bullet 4"/>
    <w:basedOn w:val="Normal"/>
    <w:rsid w:val="009F5D17"/>
    <w:pPr>
      <w:numPr>
        <w:numId w:val="10"/>
      </w:numPr>
    </w:pPr>
    <w:rPr>
      <w:rFonts w:eastAsia="Times New Roman"/>
      <w:szCs w:val="24"/>
      <w:lang w:eastAsia="de-DE"/>
    </w:rPr>
  </w:style>
  <w:style w:type="paragraph" w:customStyle="1" w:styleId="ListDash">
    <w:name w:val="List Dash"/>
    <w:basedOn w:val="Normal"/>
    <w:rsid w:val="009F5D17"/>
    <w:pPr>
      <w:numPr>
        <w:numId w:val="11"/>
      </w:numPr>
    </w:pPr>
    <w:rPr>
      <w:rFonts w:eastAsia="Times New Roman"/>
      <w:szCs w:val="24"/>
      <w:lang w:eastAsia="de-DE"/>
    </w:rPr>
  </w:style>
  <w:style w:type="paragraph" w:customStyle="1" w:styleId="ListDash1">
    <w:name w:val="List Dash 1"/>
    <w:basedOn w:val="Normal"/>
    <w:rsid w:val="009F5D17"/>
    <w:pPr>
      <w:numPr>
        <w:numId w:val="12"/>
      </w:numPr>
    </w:pPr>
    <w:rPr>
      <w:rFonts w:eastAsia="Times New Roman"/>
      <w:szCs w:val="24"/>
      <w:lang w:eastAsia="de-DE"/>
    </w:rPr>
  </w:style>
  <w:style w:type="paragraph" w:customStyle="1" w:styleId="ListDash2">
    <w:name w:val="List Dash 2"/>
    <w:basedOn w:val="Normal"/>
    <w:rsid w:val="009F5D17"/>
    <w:pPr>
      <w:numPr>
        <w:numId w:val="13"/>
      </w:numPr>
    </w:pPr>
    <w:rPr>
      <w:rFonts w:eastAsia="Times New Roman"/>
      <w:szCs w:val="24"/>
      <w:lang w:eastAsia="de-DE"/>
    </w:rPr>
  </w:style>
  <w:style w:type="paragraph" w:customStyle="1" w:styleId="ListDash3">
    <w:name w:val="List Dash 3"/>
    <w:basedOn w:val="Normal"/>
    <w:rsid w:val="009F5D17"/>
    <w:pPr>
      <w:numPr>
        <w:numId w:val="14"/>
      </w:numPr>
    </w:pPr>
    <w:rPr>
      <w:rFonts w:eastAsia="Times New Roman"/>
      <w:szCs w:val="24"/>
      <w:lang w:eastAsia="de-DE"/>
    </w:rPr>
  </w:style>
  <w:style w:type="paragraph" w:customStyle="1" w:styleId="ListDash4">
    <w:name w:val="List Dash 4"/>
    <w:basedOn w:val="Normal"/>
    <w:rsid w:val="009F5D17"/>
    <w:pPr>
      <w:numPr>
        <w:numId w:val="15"/>
      </w:numPr>
    </w:pPr>
    <w:rPr>
      <w:rFonts w:eastAsia="Times New Roman"/>
      <w:szCs w:val="24"/>
      <w:lang w:eastAsia="de-DE"/>
    </w:rPr>
  </w:style>
  <w:style w:type="paragraph" w:styleId="Kommentarsmne">
    <w:name w:val="annotation subject"/>
    <w:basedOn w:val="Kommentarer"/>
    <w:next w:val="Kommentarer"/>
    <w:link w:val="KommentarsmneChar"/>
    <w:uiPriority w:val="99"/>
    <w:semiHidden/>
    <w:unhideWhenUsed/>
    <w:rsid w:val="009F5D17"/>
    <w:rPr>
      <w:b/>
      <w:bCs/>
    </w:rPr>
  </w:style>
  <w:style w:type="character" w:customStyle="1" w:styleId="KommentarsmneChar">
    <w:name w:val="Kommentarsämne Char"/>
    <w:basedOn w:val="KommentarerChar"/>
    <w:link w:val="Kommentarsmne"/>
    <w:uiPriority w:val="99"/>
    <w:semiHidden/>
    <w:rsid w:val="009F5D17"/>
    <w:rPr>
      <w:rFonts w:ascii="Times New Roman" w:eastAsia="Calibri" w:hAnsi="Times New Roman" w:cs="Times New Roman"/>
      <w:b/>
      <w:bCs/>
      <w:sz w:val="20"/>
      <w:szCs w:val="20"/>
      <w:lang w:val="en-GB"/>
    </w:rPr>
  </w:style>
  <w:style w:type="table" w:styleId="Tabellrutnt">
    <w:name w:val="Table Grid"/>
    <w:basedOn w:val="Normaltabell"/>
    <w:uiPriority w:val="59"/>
    <w:rsid w:val="009F5D17"/>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krivning">
    <w:name w:val="caption"/>
    <w:aliases w:val="Table legend,Tab_Überschrift,Figure reference,Caption Char1,Caption Char Char,Caption Char1 Char Char Char,Caption Char Char Char Char Char,Caption Char1 Char Char Char Char Char,Caption Char Char Char Char Char Char Char,Caption Char,Legend"/>
    <w:basedOn w:val="Normal"/>
    <w:next w:val="Normal"/>
    <w:link w:val="BeskrivningChar"/>
    <w:uiPriority w:val="99"/>
    <w:qFormat/>
    <w:rsid w:val="00FD757F"/>
    <w:pPr>
      <w:spacing w:before="0" w:after="200"/>
      <w:jc w:val="left"/>
    </w:pPr>
    <w:rPr>
      <w:rFonts w:ascii="Arial" w:eastAsia="Calibri" w:hAnsi="Arial"/>
      <w:b/>
      <w:bCs/>
      <w:color w:val="1F497D"/>
      <w:sz w:val="20"/>
      <w:szCs w:val="18"/>
    </w:rPr>
  </w:style>
  <w:style w:type="character" w:customStyle="1" w:styleId="BeskrivningChar">
    <w:name w:val="Beskrivning Char"/>
    <w:aliases w:val="Table legend Char,Tab_Überschrift Char,Figure reference Char,Caption Char1 Char,Caption Char Char Char,Caption Char1 Char Char Char Char,Caption Char Char Char Char Char Char,Caption Char1 Char Char Char Char Char Char,Legend Char"/>
    <w:link w:val="Beskrivning"/>
    <w:uiPriority w:val="99"/>
    <w:locked/>
    <w:rsid w:val="009F5D17"/>
    <w:rPr>
      <w:rFonts w:ascii="Arial" w:eastAsia="Calibri" w:hAnsi="Arial" w:cs="Times New Roman"/>
      <w:b/>
      <w:bCs/>
      <w:color w:val="1F497D"/>
      <w:sz w:val="20"/>
      <w:szCs w:val="18"/>
      <w:lang w:val="en-GB"/>
    </w:rPr>
  </w:style>
  <w:style w:type="character" w:styleId="Platshllartext">
    <w:name w:val="Placeholder Text"/>
    <w:basedOn w:val="Standardstycketeckensnitt"/>
    <w:uiPriority w:val="99"/>
    <w:semiHidden/>
    <w:rsid w:val="00FD757F"/>
    <w:rPr>
      <w:color w:val="808080"/>
    </w:rPr>
  </w:style>
  <w:style w:type="paragraph" w:styleId="Revision">
    <w:name w:val="Revision"/>
    <w:hidden/>
    <w:uiPriority w:val="99"/>
    <w:semiHidden/>
    <w:rsid w:val="00FD757F"/>
    <w:pPr>
      <w:spacing w:after="0" w:line="240" w:lineRule="auto"/>
    </w:pPr>
    <w:rPr>
      <w:rFonts w:ascii="Times New Roman" w:eastAsia="Calibri" w:hAnsi="Times New Roman" w:cs="Times New Roman"/>
      <w:sz w:val="24"/>
      <w:lang w:val="en-GB"/>
    </w:rPr>
  </w:style>
  <w:style w:type="paragraph" w:styleId="Liststycke">
    <w:name w:val="List Paragraph"/>
    <w:basedOn w:val="Normal"/>
    <w:uiPriority w:val="34"/>
    <w:qFormat/>
    <w:rsid w:val="00D83AF8"/>
    <w:pPr>
      <w:ind w:left="708"/>
    </w:pPr>
    <w:rPr>
      <w:rFonts w:eastAsia="Times New Roman"/>
      <w:szCs w:val="24"/>
    </w:rPr>
  </w:style>
  <w:style w:type="paragraph" w:customStyle="1" w:styleId="Default">
    <w:name w:val="Default"/>
    <w:rsid w:val="00E4474E"/>
    <w:pPr>
      <w:autoSpaceDE w:val="0"/>
      <w:autoSpaceDN w:val="0"/>
      <w:adjustRightInd w:val="0"/>
      <w:spacing w:after="0" w:line="240" w:lineRule="auto"/>
    </w:pPr>
    <w:rPr>
      <w:rFonts w:ascii="EUAlbertina" w:hAnsi="EUAlbertina" w:cs="EUAlbertina"/>
      <w:color w:val="000000"/>
      <w:sz w:val="24"/>
      <w:szCs w:val="24"/>
      <w:lang w:val="en-GB"/>
    </w:rPr>
  </w:style>
  <w:style w:type="paragraph" w:styleId="Figurfrteckning">
    <w:name w:val="table of figures"/>
    <w:basedOn w:val="Normal"/>
    <w:next w:val="Normal"/>
    <w:uiPriority w:val="99"/>
    <w:semiHidden/>
    <w:unhideWhenUsed/>
    <w:rsid w:val="001731F4"/>
    <w:pPr>
      <w:spacing w:after="0"/>
    </w:pPr>
  </w:style>
  <w:style w:type="character" w:styleId="Hyperlnk">
    <w:name w:val="Hyperlink"/>
    <w:basedOn w:val="Standardstycketeckensnitt"/>
    <w:uiPriority w:val="99"/>
    <w:unhideWhenUsed/>
    <w:rsid w:val="00D648FC"/>
    <w:rPr>
      <w:color w:val="0000FF" w:themeColor="hyperlink"/>
      <w:u w:val="single"/>
    </w:rPr>
  </w:style>
  <w:style w:type="character" w:customStyle="1" w:styleId="apple-converted-space">
    <w:name w:val="apple-converted-space"/>
    <w:basedOn w:val="Standardstycketeckensnitt"/>
    <w:rsid w:val="00B10C0C"/>
  </w:style>
  <w:style w:type="paragraph" w:customStyle="1" w:styleId="Standard">
    <w:name w:val="Standard"/>
    <w:rsid w:val="0087502F"/>
    <w:pPr>
      <w:suppressAutoHyphens/>
      <w:autoSpaceDN w:val="0"/>
      <w:textAlignment w:val="baseline"/>
    </w:pPr>
    <w:rPr>
      <w:rFonts w:ascii="Calibri" w:eastAsia="Calibri" w:hAnsi="Calibri" w:cs="Times New Roman"/>
      <w:kern w:val="3"/>
      <w:lang w:val="fr-FR" w:eastAsia="zh-CN"/>
    </w:rPr>
  </w:style>
  <w:style w:type="paragraph" w:styleId="Sidhuvud">
    <w:name w:val="header"/>
    <w:basedOn w:val="Normal"/>
    <w:link w:val="SidhuvudChar"/>
    <w:uiPriority w:val="99"/>
    <w:unhideWhenUsed/>
    <w:rsid w:val="004064F3"/>
    <w:pPr>
      <w:tabs>
        <w:tab w:val="center" w:pos="4535"/>
        <w:tab w:val="right" w:pos="9071"/>
      </w:tabs>
      <w:spacing w:before="0"/>
    </w:pPr>
  </w:style>
  <w:style w:type="character" w:customStyle="1" w:styleId="SidhuvudChar">
    <w:name w:val="Sidhuvud Char"/>
    <w:basedOn w:val="Standardstycketeckensnitt"/>
    <w:link w:val="Sidhuvud"/>
    <w:uiPriority w:val="99"/>
    <w:rsid w:val="004064F3"/>
    <w:rPr>
      <w:rFonts w:ascii="Times New Roman" w:hAnsi="Times New Roman" w:cs="Times New Roman"/>
      <w:sz w:val="24"/>
      <w:lang w:val="en-GB"/>
    </w:rPr>
  </w:style>
  <w:style w:type="paragraph" w:styleId="Sidfot">
    <w:name w:val="footer"/>
    <w:basedOn w:val="Normal"/>
    <w:link w:val="SidfotChar"/>
    <w:uiPriority w:val="99"/>
    <w:unhideWhenUsed/>
    <w:rsid w:val="004064F3"/>
    <w:pPr>
      <w:tabs>
        <w:tab w:val="center" w:pos="4535"/>
        <w:tab w:val="right" w:pos="9071"/>
        <w:tab w:val="right" w:pos="9921"/>
      </w:tabs>
      <w:spacing w:before="360" w:after="0"/>
      <w:ind w:left="-850" w:right="-850"/>
      <w:jc w:val="left"/>
    </w:pPr>
  </w:style>
  <w:style w:type="character" w:customStyle="1" w:styleId="SidfotChar">
    <w:name w:val="Sidfot Char"/>
    <w:basedOn w:val="Standardstycketeckensnitt"/>
    <w:link w:val="Sidfot"/>
    <w:uiPriority w:val="99"/>
    <w:rsid w:val="004064F3"/>
    <w:rPr>
      <w:rFonts w:ascii="Times New Roman" w:hAnsi="Times New Roman" w:cs="Times New Roman"/>
      <w:sz w:val="24"/>
      <w:lang w:val="en-GB"/>
    </w:rPr>
  </w:style>
  <w:style w:type="paragraph" w:styleId="Fotnotstext">
    <w:name w:val="footnote text"/>
    <w:basedOn w:val="Normal"/>
    <w:link w:val="FotnotstextChar"/>
    <w:semiHidden/>
    <w:unhideWhenUsed/>
    <w:rsid w:val="00877878"/>
    <w:pPr>
      <w:spacing w:before="0" w:after="0"/>
      <w:ind w:left="720" w:hanging="720"/>
    </w:pPr>
    <w:rPr>
      <w:sz w:val="20"/>
      <w:szCs w:val="20"/>
    </w:rPr>
  </w:style>
  <w:style w:type="character" w:customStyle="1" w:styleId="FotnotstextChar">
    <w:name w:val="Fotnotstext Char"/>
    <w:basedOn w:val="Standardstycketeckensnitt"/>
    <w:link w:val="Fotnotstext"/>
    <w:uiPriority w:val="99"/>
    <w:semiHidden/>
    <w:rsid w:val="00877878"/>
    <w:rPr>
      <w:rFonts w:ascii="Times New Roman" w:hAnsi="Times New Roman" w:cs="Times New Roman"/>
      <w:sz w:val="20"/>
      <w:szCs w:val="20"/>
      <w:shd w:val="clear" w:color="auto" w:fill="auto"/>
      <w:lang w:val="en-GB"/>
    </w:rPr>
  </w:style>
  <w:style w:type="character" w:customStyle="1" w:styleId="Rubrik1Char">
    <w:name w:val="Rubrik 1 Char"/>
    <w:basedOn w:val="Standardstycketeckensnitt"/>
    <w:link w:val="Rubrik1"/>
    <w:uiPriority w:val="9"/>
    <w:rsid w:val="00877878"/>
    <w:rPr>
      <w:rFonts w:ascii="Times New Roman" w:eastAsiaTheme="majorEastAsia" w:hAnsi="Times New Roman" w:cs="Times New Roman"/>
      <w:b/>
      <w:bCs/>
      <w:smallCaps/>
      <w:sz w:val="24"/>
      <w:szCs w:val="28"/>
      <w:lang w:val="en-GB"/>
    </w:rPr>
  </w:style>
  <w:style w:type="character" w:customStyle="1" w:styleId="Rubrik2Char">
    <w:name w:val="Rubrik 2 Char"/>
    <w:basedOn w:val="Standardstycketeckensnitt"/>
    <w:link w:val="Rubrik2"/>
    <w:uiPriority w:val="9"/>
    <w:semiHidden/>
    <w:rsid w:val="00877878"/>
    <w:rPr>
      <w:rFonts w:ascii="Times New Roman" w:eastAsiaTheme="majorEastAsia" w:hAnsi="Times New Roman" w:cs="Times New Roman"/>
      <w:b/>
      <w:bCs/>
      <w:sz w:val="24"/>
      <w:szCs w:val="26"/>
      <w:lang w:val="en-GB"/>
    </w:rPr>
  </w:style>
  <w:style w:type="character" w:customStyle="1" w:styleId="Rubrik3Char">
    <w:name w:val="Rubrik 3 Char"/>
    <w:basedOn w:val="Standardstycketeckensnitt"/>
    <w:link w:val="Rubrik3"/>
    <w:uiPriority w:val="9"/>
    <w:semiHidden/>
    <w:rsid w:val="00877878"/>
    <w:rPr>
      <w:rFonts w:ascii="Times New Roman" w:eastAsiaTheme="majorEastAsia" w:hAnsi="Times New Roman" w:cs="Times New Roman"/>
      <w:bCs/>
      <w:i/>
      <w:sz w:val="24"/>
      <w:lang w:val="en-GB"/>
    </w:rPr>
  </w:style>
  <w:style w:type="character" w:customStyle="1" w:styleId="Rubrik4Char">
    <w:name w:val="Rubrik 4 Char"/>
    <w:basedOn w:val="Standardstycketeckensnitt"/>
    <w:link w:val="Rubrik4"/>
    <w:uiPriority w:val="9"/>
    <w:semiHidden/>
    <w:rsid w:val="00877878"/>
    <w:rPr>
      <w:rFonts w:ascii="Times New Roman" w:eastAsiaTheme="majorEastAsia" w:hAnsi="Times New Roman" w:cs="Times New Roman"/>
      <w:bCs/>
      <w:iCs/>
      <w:sz w:val="24"/>
      <w:lang w:val="en-GB"/>
    </w:rPr>
  </w:style>
  <w:style w:type="paragraph" w:styleId="Innehllsfrteckningsrubrik">
    <w:name w:val="TOC Heading"/>
    <w:basedOn w:val="Normal"/>
    <w:next w:val="Normal"/>
    <w:uiPriority w:val="39"/>
    <w:semiHidden/>
    <w:unhideWhenUsed/>
    <w:qFormat/>
    <w:rsid w:val="00877878"/>
    <w:pPr>
      <w:spacing w:after="240"/>
      <w:jc w:val="center"/>
    </w:pPr>
    <w:rPr>
      <w:b/>
      <w:sz w:val="28"/>
    </w:rPr>
  </w:style>
  <w:style w:type="paragraph" w:styleId="Innehll1">
    <w:name w:val="toc 1"/>
    <w:basedOn w:val="Normal"/>
    <w:next w:val="Normal"/>
    <w:uiPriority w:val="39"/>
    <w:semiHidden/>
    <w:unhideWhenUsed/>
    <w:rsid w:val="00877878"/>
    <w:pPr>
      <w:tabs>
        <w:tab w:val="right" w:leader="dot" w:pos="9071"/>
      </w:tabs>
      <w:spacing w:before="60"/>
      <w:ind w:left="850" w:hanging="850"/>
      <w:jc w:val="left"/>
    </w:pPr>
  </w:style>
  <w:style w:type="paragraph" w:styleId="Innehll2">
    <w:name w:val="toc 2"/>
    <w:basedOn w:val="Normal"/>
    <w:next w:val="Normal"/>
    <w:uiPriority w:val="39"/>
    <w:semiHidden/>
    <w:unhideWhenUsed/>
    <w:rsid w:val="00877878"/>
    <w:pPr>
      <w:tabs>
        <w:tab w:val="right" w:leader="dot" w:pos="9071"/>
      </w:tabs>
      <w:spacing w:before="60"/>
      <w:ind w:left="850" w:hanging="850"/>
      <w:jc w:val="left"/>
    </w:pPr>
  </w:style>
  <w:style w:type="paragraph" w:styleId="Innehll3">
    <w:name w:val="toc 3"/>
    <w:basedOn w:val="Normal"/>
    <w:next w:val="Normal"/>
    <w:uiPriority w:val="39"/>
    <w:semiHidden/>
    <w:unhideWhenUsed/>
    <w:rsid w:val="00877878"/>
    <w:pPr>
      <w:tabs>
        <w:tab w:val="right" w:leader="dot" w:pos="9071"/>
      </w:tabs>
      <w:spacing w:before="60"/>
      <w:ind w:left="850" w:hanging="850"/>
      <w:jc w:val="left"/>
    </w:pPr>
  </w:style>
  <w:style w:type="paragraph" w:styleId="Innehll4">
    <w:name w:val="toc 4"/>
    <w:basedOn w:val="Normal"/>
    <w:next w:val="Normal"/>
    <w:uiPriority w:val="39"/>
    <w:semiHidden/>
    <w:unhideWhenUsed/>
    <w:rsid w:val="00877878"/>
    <w:pPr>
      <w:tabs>
        <w:tab w:val="right" w:leader="dot" w:pos="9071"/>
      </w:tabs>
      <w:spacing w:before="60"/>
      <w:ind w:left="850" w:hanging="850"/>
      <w:jc w:val="left"/>
    </w:pPr>
  </w:style>
  <w:style w:type="paragraph" w:styleId="Innehll5">
    <w:name w:val="toc 5"/>
    <w:basedOn w:val="Normal"/>
    <w:next w:val="Normal"/>
    <w:uiPriority w:val="39"/>
    <w:semiHidden/>
    <w:unhideWhenUsed/>
    <w:rsid w:val="00877878"/>
    <w:pPr>
      <w:tabs>
        <w:tab w:val="right" w:leader="dot" w:pos="9071"/>
      </w:tabs>
      <w:spacing w:before="300"/>
      <w:jc w:val="left"/>
    </w:pPr>
  </w:style>
  <w:style w:type="paragraph" w:styleId="Innehll6">
    <w:name w:val="toc 6"/>
    <w:basedOn w:val="Normal"/>
    <w:next w:val="Normal"/>
    <w:uiPriority w:val="39"/>
    <w:semiHidden/>
    <w:unhideWhenUsed/>
    <w:rsid w:val="00877878"/>
    <w:pPr>
      <w:tabs>
        <w:tab w:val="right" w:leader="dot" w:pos="9071"/>
      </w:tabs>
      <w:spacing w:before="240"/>
      <w:jc w:val="left"/>
    </w:pPr>
  </w:style>
  <w:style w:type="paragraph" w:styleId="Innehll7">
    <w:name w:val="toc 7"/>
    <w:basedOn w:val="Normal"/>
    <w:next w:val="Normal"/>
    <w:uiPriority w:val="39"/>
    <w:semiHidden/>
    <w:unhideWhenUsed/>
    <w:rsid w:val="00877878"/>
    <w:pPr>
      <w:tabs>
        <w:tab w:val="right" w:leader="dot" w:pos="9071"/>
      </w:tabs>
      <w:spacing w:before="180"/>
      <w:jc w:val="left"/>
    </w:pPr>
  </w:style>
  <w:style w:type="paragraph" w:styleId="Innehll8">
    <w:name w:val="toc 8"/>
    <w:basedOn w:val="Normal"/>
    <w:next w:val="Normal"/>
    <w:uiPriority w:val="39"/>
    <w:semiHidden/>
    <w:unhideWhenUsed/>
    <w:rsid w:val="00877878"/>
    <w:pPr>
      <w:tabs>
        <w:tab w:val="right" w:leader="dot" w:pos="9071"/>
      </w:tabs>
      <w:jc w:val="left"/>
    </w:pPr>
  </w:style>
  <w:style w:type="paragraph" w:styleId="Innehll9">
    <w:name w:val="toc 9"/>
    <w:basedOn w:val="Normal"/>
    <w:next w:val="Normal"/>
    <w:uiPriority w:val="39"/>
    <w:semiHidden/>
    <w:unhideWhenUsed/>
    <w:rsid w:val="00877878"/>
    <w:pPr>
      <w:tabs>
        <w:tab w:val="right" w:leader="dot" w:pos="9071"/>
      </w:tabs>
    </w:pPr>
  </w:style>
  <w:style w:type="paragraph" w:customStyle="1" w:styleId="HeaderLandscape">
    <w:name w:val="HeaderLandscape"/>
    <w:basedOn w:val="Normal"/>
    <w:rsid w:val="004064F3"/>
    <w:pPr>
      <w:tabs>
        <w:tab w:val="center" w:pos="7285"/>
        <w:tab w:val="right" w:pos="14003"/>
      </w:tabs>
      <w:spacing w:before="0"/>
    </w:pPr>
  </w:style>
  <w:style w:type="paragraph" w:customStyle="1" w:styleId="FooterLandscape">
    <w:name w:val="FooterLandscape"/>
    <w:basedOn w:val="Normal"/>
    <w:rsid w:val="004064F3"/>
    <w:pPr>
      <w:tabs>
        <w:tab w:val="center" w:pos="7285"/>
        <w:tab w:val="center" w:pos="10913"/>
        <w:tab w:val="right" w:pos="15137"/>
      </w:tabs>
      <w:spacing w:before="360" w:after="0"/>
      <w:ind w:left="-567" w:right="-567"/>
      <w:jc w:val="left"/>
    </w:pPr>
  </w:style>
  <w:style w:type="character" w:styleId="Fotnotsreferens">
    <w:name w:val="footnote reference"/>
    <w:basedOn w:val="Standardstycketeckensnitt"/>
    <w:semiHidden/>
    <w:unhideWhenUsed/>
    <w:rsid w:val="00877878"/>
    <w:rPr>
      <w:shd w:val="clear" w:color="auto" w:fill="auto"/>
      <w:vertAlign w:val="superscript"/>
    </w:rPr>
  </w:style>
  <w:style w:type="paragraph" w:customStyle="1" w:styleId="HeaderSensitivity">
    <w:name w:val="Header Sensitivity"/>
    <w:basedOn w:val="Normal"/>
    <w:rsid w:val="004064F3"/>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rsid w:val="004064F3"/>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rsid w:val="00877878"/>
    <w:pPr>
      <w:ind w:left="850"/>
    </w:pPr>
  </w:style>
  <w:style w:type="paragraph" w:customStyle="1" w:styleId="Text2">
    <w:name w:val="Text 2"/>
    <w:basedOn w:val="Normal"/>
    <w:rsid w:val="00877878"/>
    <w:pPr>
      <w:ind w:left="1417"/>
    </w:pPr>
  </w:style>
  <w:style w:type="paragraph" w:customStyle="1" w:styleId="Text3">
    <w:name w:val="Text 3"/>
    <w:basedOn w:val="Normal"/>
    <w:rsid w:val="00877878"/>
    <w:pPr>
      <w:ind w:left="1984"/>
    </w:pPr>
  </w:style>
  <w:style w:type="paragraph" w:customStyle="1" w:styleId="Text4">
    <w:name w:val="Text 4"/>
    <w:basedOn w:val="Normal"/>
    <w:rsid w:val="00877878"/>
    <w:pPr>
      <w:ind w:left="2551"/>
    </w:pPr>
  </w:style>
  <w:style w:type="paragraph" w:customStyle="1" w:styleId="NormalCentered">
    <w:name w:val="Normal Centered"/>
    <w:basedOn w:val="Normal"/>
    <w:rsid w:val="00877878"/>
    <w:pPr>
      <w:jc w:val="center"/>
    </w:pPr>
  </w:style>
  <w:style w:type="paragraph" w:customStyle="1" w:styleId="NormalLeft">
    <w:name w:val="Normal Left"/>
    <w:basedOn w:val="Normal"/>
    <w:rsid w:val="00877878"/>
    <w:pPr>
      <w:jc w:val="left"/>
    </w:pPr>
  </w:style>
  <w:style w:type="paragraph" w:customStyle="1" w:styleId="NormalRight">
    <w:name w:val="Normal Right"/>
    <w:basedOn w:val="Normal"/>
    <w:rsid w:val="00877878"/>
    <w:pPr>
      <w:jc w:val="right"/>
    </w:pPr>
  </w:style>
  <w:style w:type="paragraph" w:customStyle="1" w:styleId="QuotedText">
    <w:name w:val="Quoted Text"/>
    <w:basedOn w:val="Normal"/>
    <w:rsid w:val="00877878"/>
    <w:pPr>
      <w:ind w:left="1417"/>
    </w:pPr>
  </w:style>
  <w:style w:type="paragraph" w:customStyle="1" w:styleId="Point0">
    <w:name w:val="Point 0"/>
    <w:basedOn w:val="Normal"/>
    <w:rsid w:val="00877878"/>
    <w:pPr>
      <w:ind w:left="850" w:hanging="850"/>
    </w:pPr>
  </w:style>
  <w:style w:type="paragraph" w:customStyle="1" w:styleId="Point1">
    <w:name w:val="Point 1"/>
    <w:basedOn w:val="Normal"/>
    <w:rsid w:val="00877878"/>
    <w:pPr>
      <w:ind w:left="1417" w:hanging="567"/>
    </w:pPr>
  </w:style>
  <w:style w:type="paragraph" w:customStyle="1" w:styleId="Point2">
    <w:name w:val="Point 2"/>
    <w:basedOn w:val="Normal"/>
    <w:rsid w:val="00877878"/>
    <w:pPr>
      <w:ind w:left="1984" w:hanging="567"/>
    </w:pPr>
  </w:style>
  <w:style w:type="paragraph" w:customStyle="1" w:styleId="Point3">
    <w:name w:val="Point 3"/>
    <w:basedOn w:val="Normal"/>
    <w:rsid w:val="00877878"/>
    <w:pPr>
      <w:ind w:left="2551" w:hanging="567"/>
    </w:pPr>
  </w:style>
  <w:style w:type="paragraph" w:customStyle="1" w:styleId="Point4">
    <w:name w:val="Point 4"/>
    <w:basedOn w:val="Normal"/>
    <w:rsid w:val="00877878"/>
    <w:pPr>
      <w:ind w:left="3118" w:hanging="567"/>
    </w:pPr>
  </w:style>
  <w:style w:type="paragraph" w:customStyle="1" w:styleId="Tiret0">
    <w:name w:val="Tiret 0"/>
    <w:basedOn w:val="Point0"/>
    <w:rsid w:val="00877878"/>
    <w:pPr>
      <w:numPr>
        <w:numId w:val="21"/>
      </w:numPr>
    </w:pPr>
  </w:style>
  <w:style w:type="paragraph" w:customStyle="1" w:styleId="Tiret1">
    <w:name w:val="Tiret 1"/>
    <w:basedOn w:val="Point1"/>
    <w:rsid w:val="00877878"/>
    <w:pPr>
      <w:numPr>
        <w:numId w:val="22"/>
      </w:numPr>
    </w:pPr>
  </w:style>
  <w:style w:type="paragraph" w:customStyle="1" w:styleId="Tiret2">
    <w:name w:val="Tiret 2"/>
    <w:basedOn w:val="Point2"/>
    <w:rsid w:val="00877878"/>
    <w:pPr>
      <w:numPr>
        <w:numId w:val="23"/>
      </w:numPr>
    </w:pPr>
  </w:style>
  <w:style w:type="paragraph" w:customStyle="1" w:styleId="Tiret3">
    <w:name w:val="Tiret 3"/>
    <w:basedOn w:val="Point3"/>
    <w:rsid w:val="00877878"/>
    <w:pPr>
      <w:numPr>
        <w:numId w:val="24"/>
      </w:numPr>
    </w:pPr>
  </w:style>
  <w:style w:type="paragraph" w:customStyle="1" w:styleId="Tiret4">
    <w:name w:val="Tiret 4"/>
    <w:basedOn w:val="Point4"/>
    <w:rsid w:val="00877878"/>
    <w:pPr>
      <w:numPr>
        <w:numId w:val="25"/>
      </w:numPr>
    </w:pPr>
  </w:style>
  <w:style w:type="paragraph" w:customStyle="1" w:styleId="PointDouble0">
    <w:name w:val="PointDouble 0"/>
    <w:basedOn w:val="Normal"/>
    <w:rsid w:val="00877878"/>
    <w:pPr>
      <w:tabs>
        <w:tab w:val="left" w:pos="850"/>
      </w:tabs>
      <w:ind w:left="1417" w:hanging="1417"/>
    </w:pPr>
  </w:style>
  <w:style w:type="paragraph" w:customStyle="1" w:styleId="PointDouble1">
    <w:name w:val="PointDouble 1"/>
    <w:basedOn w:val="Normal"/>
    <w:rsid w:val="00877878"/>
    <w:pPr>
      <w:tabs>
        <w:tab w:val="left" w:pos="1417"/>
      </w:tabs>
      <w:ind w:left="1984" w:hanging="1134"/>
    </w:pPr>
  </w:style>
  <w:style w:type="paragraph" w:customStyle="1" w:styleId="PointDouble2">
    <w:name w:val="PointDouble 2"/>
    <w:basedOn w:val="Normal"/>
    <w:rsid w:val="00877878"/>
    <w:pPr>
      <w:tabs>
        <w:tab w:val="left" w:pos="1984"/>
      </w:tabs>
      <w:ind w:left="2551" w:hanging="1134"/>
    </w:pPr>
  </w:style>
  <w:style w:type="paragraph" w:customStyle="1" w:styleId="PointDouble3">
    <w:name w:val="PointDouble 3"/>
    <w:basedOn w:val="Normal"/>
    <w:rsid w:val="00877878"/>
    <w:pPr>
      <w:tabs>
        <w:tab w:val="left" w:pos="2551"/>
      </w:tabs>
      <w:ind w:left="3118" w:hanging="1134"/>
    </w:pPr>
  </w:style>
  <w:style w:type="paragraph" w:customStyle="1" w:styleId="PointDouble4">
    <w:name w:val="PointDouble 4"/>
    <w:basedOn w:val="Normal"/>
    <w:rsid w:val="00877878"/>
    <w:pPr>
      <w:tabs>
        <w:tab w:val="left" w:pos="3118"/>
      </w:tabs>
      <w:ind w:left="3685" w:hanging="1134"/>
    </w:pPr>
  </w:style>
  <w:style w:type="paragraph" w:customStyle="1" w:styleId="PointTriple0">
    <w:name w:val="PointTriple 0"/>
    <w:basedOn w:val="Normal"/>
    <w:rsid w:val="00877878"/>
    <w:pPr>
      <w:tabs>
        <w:tab w:val="left" w:pos="850"/>
        <w:tab w:val="left" w:pos="1417"/>
      </w:tabs>
      <w:ind w:left="1984" w:hanging="1984"/>
    </w:pPr>
  </w:style>
  <w:style w:type="paragraph" w:customStyle="1" w:styleId="PointTriple1">
    <w:name w:val="PointTriple 1"/>
    <w:basedOn w:val="Normal"/>
    <w:rsid w:val="00877878"/>
    <w:pPr>
      <w:tabs>
        <w:tab w:val="left" w:pos="1417"/>
        <w:tab w:val="left" w:pos="1984"/>
      </w:tabs>
      <w:ind w:left="2551" w:hanging="1701"/>
    </w:pPr>
  </w:style>
  <w:style w:type="paragraph" w:customStyle="1" w:styleId="PointTriple2">
    <w:name w:val="PointTriple 2"/>
    <w:basedOn w:val="Normal"/>
    <w:rsid w:val="00877878"/>
    <w:pPr>
      <w:tabs>
        <w:tab w:val="left" w:pos="1984"/>
        <w:tab w:val="left" w:pos="2551"/>
      </w:tabs>
      <w:ind w:left="3118" w:hanging="1701"/>
    </w:pPr>
  </w:style>
  <w:style w:type="paragraph" w:customStyle="1" w:styleId="PointTriple3">
    <w:name w:val="PointTriple 3"/>
    <w:basedOn w:val="Normal"/>
    <w:rsid w:val="00877878"/>
    <w:pPr>
      <w:tabs>
        <w:tab w:val="left" w:pos="2551"/>
        <w:tab w:val="left" w:pos="3118"/>
      </w:tabs>
      <w:ind w:left="3685" w:hanging="1701"/>
    </w:pPr>
  </w:style>
  <w:style w:type="paragraph" w:customStyle="1" w:styleId="PointTriple4">
    <w:name w:val="PointTriple 4"/>
    <w:basedOn w:val="Normal"/>
    <w:rsid w:val="00877878"/>
    <w:pPr>
      <w:tabs>
        <w:tab w:val="left" w:pos="3118"/>
        <w:tab w:val="left" w:pos="3685"/>
      </w:tabs>
      <w:ind w:left="4252" w:hanging="1701"/>
    </w:pPr>
  </w:style>
  <w:style w:type="paragraph" w:customStyle="1" w:styleId="NumPar1">
    <w:name w:val="NumPar 1"/>
    <w:basedOn w:val="Normal"/>
    <w:next w:val="Text1"/>
    <w:rsid w:val="00877878"/>
    <w:pPr>
      <w:numPr>
        <w:numId w:val="26"/>
      </w:numPr>
    </w:pPr>
  </w:style>
  <w:style w:type="paragraph" w:customStyle="1" w:styleId="NumPar2">
    <w:name w:val="NumPar 2"/>
    <w:basedOn w:val="Normal"/>
    <w:next w:val="Text1"/>
    <w:rsid w:val="00877878"/>
    <w:pPr>
      <w:numPr>
        <w:ilvl w:val="1"/>
        <w:numId w:val="26"/>
      </w:numPr>
    </w:pPr>
  </w:style>
  <w:style w:type="paragraph" w:customStyle="1" w:styleId="NumPar3">
    <w:name w:val="NumPar 3"/>
    <w:basedOn w:val="Normal"/>
    <w:next w:val="Text1"/>
    <w:rsid w:val="00877878"/>
    <w:pPr>
      <w:numPr>
        <w:ilvl w:val="2"/>
        <w:numId w:val="26"/>
      </w:numPr>
    </w:pPr>
  </w:style>
  <w:style w:type="paragraph" w:customStyle="1" w:styleId="NumPar4">
    <w:name w:val="NumPar 4"/>
    <w:basedOn w:val="Normal"/>
    <w:next w:val="Text1"/>
    <w:rsid w:val="00877878"/>
    <w:pPr>
      <w:numPr>
        <w:ilvl w:val="3"/>
        <w:numId w:val="26"/>
      </w:numPr>
    </w:pPr>
  </w:style>
  <w:style w:type="paragraph" w:customStyle="1" w:styleId="ManualNumPar1">
    <w:name w:val="Manual NumPar 1"/>
    <w:basedOn w:val="Normal"/>
    <w:next w:val="Text1"/>
    <w:rsid w:val="00877878"/>
    <w:pPr>
      <w:ind w:left="850" w:hanging="850"/>
    </w:pPr>
  </w:style>
  <w:style w:type="paragraph" w:customStyle="1" w:styleId="ManualNumPar2">
    <w:name w:val="Manual NumPar 2"/>
    <w:basedOn w:val="Normal"/>
    <w:next w:val="Text1"/>
    <w:rsid w:val="00877878"/>
    <w:pPr>
      <w:ind w:left="850" w:hanging="850"/>
    </w:pPr>
  </w:style>
  <w:style w:type="paragraph" w:customStyle="1" w:styleId="ManualNumPar3">
    <w:name w:val="Manual NumPar 3"/>
    <w:basedOn w:val="Normal"/>
    <w:next w:val="Text1"/>
    <w:rsid w:val="00877878"/>
    <w:pPr>
      <w:ind w:left="850" w:hanging="850"/>
    </w:pPr>
  </w:style>
  <w:style w:type="paragraph" w:customStyle="1" w:styleId="ManualNumPar4">
    <w:name w:val="Manual NumPar 4"/>
    <w:basedOn w:val="Normal"/>
    <w:next w:val="Text1"/>
    <w:rsid w:val="00877878"/>
    <w:pPr>
      <w:ind w:left="850" w:hanging="850"/>
    </w:pPr>
  </w:style>
  <w:style w:type="paragraph" w:customStyle="1" w:styleId="QuotedNumPar">
    <w:name w:val="Quoted NumPar"/>
    <w:basedOn w:val="Normal"/>
    <w:rsid w:val="00877878"/>
    <w:pPr>
      <w:ind w:left="1417" w:hanging="567"/>
    </w:pPr>
  </w:style>
  <w:style w:type="paragraph" w:customStyle="1" w:styleId="ManualHeading1">
    <w:name w:val="Manual Heading 1"/>
    <w:basedOn w:val="Normal"/>
    <w:next w:val="Text1"/>
    <w:rsid w:val="00877878"/>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877878"/>
    <w:pPr>
      <w:keepNext/>
      <w:tabs>
        <w:tab w:val="left" w:pos="850"/>
      </w:tabs>
      <w:ind w:left="850" w:hanging="850"/>
      <w:outlineLvl w:val="1"/>
    </w:pPr>
    <w:rPr>
      <w:b/>
    </w:rPr>
  </w:style>
  <w:style w:type="paragraph" w:customStyle="1" w:styleId="ManualHeading3">
    <w:name w:val="Manual Heading 3"/>
    <w:basedOn w:val="Normal"/>
    <w:next w:val="Text1"/>
    <w:rsid w:val="00877878"/>
    <w:pPr>
      <w:keepNext/>
      <w:tabs>
        <w:tab w:val="left" w:pos="850"/>
      </w:tabs>
      <w:ind w:left="850" w:hanging="850"/>
      <w:outlineLvl w:val="2"/>
    </w:pPr>
    <w:rPr>
      <w:i/>
    </w:rPr>
  </w:style>
  <w:style w:type="paragraph" w:customStyle="1" w:styleId="ManualHeading4">
    <w:name w:val="Manual Heading 4"/>
    <w:basedOn w:val="Normal"/>
    <w:next w:val="Text1"/>
    <w:rsid w:val="00877878"/>
    <w:pPr>
      <w:keepNext/>
      <w:tabs>
        <w:tab w:val="left" w:pos="850"/>
      </w:tabs>
      <w:ind w:left="850" w:hanging="850"/>
      <w:outlineLvl w:val="3"/>
    </w:pPr>
  </w:style>
  <w:style w:type="paragraph" w:customStyle="1" w:styleId="ChapterTitle">
    <w:name w:val="ChapterTitle"/>
    <w:basedOn w:val="Normal"/>
    <w:next w:val="Normal"/>
    <w:rsid w:val="00877878"/>
    <w:pPr>
      <w:keepNext/>
      <w:spacing w:after="360"/>
      <w:jc w:val="center"/>
    </w:pPr>
    <w:rPr>
      <w:b/>
      <w:sz w:val="32"/>
    </w:rPr>
  </w:style>
  <w:style w:type="paragraph" w:customStyle="1" w:styleId="PartTitle">
    <w:name w:val="PartTitle"/>
    <w:basedOn w:val="Normal"/>
    <w:next w:val="ChapterTitle"/>
    <w:rsid w:val="00877878"/>
    <w:pPr>
      <w:keepNext/>
      <w:pageBreakBefore/>
      <w:spacing w:after="360"/>
      <w:jc w:val="center"/>
    </w:pPr>
    <w:rPr>
      <w:b/>
      <w:sz w:val="36"/>
    </w:rPr>
  </w:style>
  <w:style w:type="paragraph" w:customStyle="1" w:styleId="SectionTitle">
    <w:name w:val="SectionTitle"/>
    <w:basedOn w:val="Normal"/>
    <w:next w:val="Rubrik1"/>
    <w:rsid w:val="00877878"/>
    <w:pPr>
      <w:keepNext/>
      <w:spacing w:after="360"/>
      <w:jc w:val="center"/>
    </w:pPr>
    <w:rPr>
      <w:b/>
      <w:smallCaps/>
      <w:sz w:val="28"/>
    </w:rPr>
  </w:style>
  <w:style w:type="paragraph" w:customStyle="1" w:styleId="TableTitle">
    <w:name w:val="Table Title"/>
    <w:basedOn w:val="Normal"/>
    <w:next w:val="Normal"/>
    <w:rsid w:val="00877878"/>
    <w:pPr>
      <w:jc w:val="center"/>
    </w:pPr>
    <w:rPr>
      <w:b/>
    </w:rPr>
  </w:style>
  <w:style w:type="character" w:customStyle="1" w:styleId="Marker">
    <w:name w:val="Marker"/>
    <w:basedOn w:val="Standardstycketeckensnitt"/>
    <w:rsid w:val="00877878"/>
    <w:rPr>
      <w:color w:val="0000FF"/>
      <w:shd w:val="clear" w:color="auto" w:fill="auto"/>
    </w:rPr>
  </w:style>
  <w:style w:type="character" w:customStyle="1" w:styleId="Marker1">
    <w:name w:val="Marker1"/>
    <w:basedOn w:val="Standardstycketeckensnitt"/>
    <w:rsid w:val="00877878"/>
    <w:rPr>
      <w:color w:val="008000"/>
      <w:shd w:val="clear" w:color="auto" w:fill="auto"/>
    </w:rPr>
  </w:style>
  <w:style w:type="character" w:customStyle="1" w:styleId="Marker2">
    <w:name w:val="Marker2"/>
    <w:basedOn w:val="Standardstycketeckensnitt"/>
    <w:rsid w:val="00877878"/>
    <w:rPr>
      <w:color w:val="FF0000"/>
      <w:shd w:val="clear" w:color="auto" w:fill="auto"/>
    </w:rPr>
  </w:style>
  <w:style w:type="paragraph" w:customStyle="1" w:styleId="Point0number">
    <w:name w:val="Point 0 (number)"/>
    <w:basedOn w:val="Normal"/>
    <w:rsid w:val="00877878"/>
    <w:pPr>
      <w:numPr>
        <w:numId w:val="28"/>
      </w:numPr>
    </w:pPr>
  </w:style>
  <w:style w:type="paragraph" w:customStyle="1" w:styleId="Point1number">
    <w:name w:val="Point 1 (number)"/>
    <w:basedOn w:val="Normal"/>
    <w:rsid w:val="00877878"/>
    <w:pPr>
      <w:numPr>
        <w:ilvl w:val="2"/>
        <w:numId w:val="28"/>
      </w:numPr>
    </w:pPr>
  </w:style>
  <w:style w:type="paragraph" w:customStyle="1" w:styleId="Point2number">
    <w:name w:val="Point 2 (number)"/>
    <w:basedOn w:val="Normal"/>
    <w:rsid w:val="00877878"/>
    <w:pPr>
      <w:numPr>
        <w:ilvl w:val="4"/>
        <w:numId w:val="28"/>
      </w:numPr>
    </w:pPr>
  </w:style>
  <w:style w:type="paragraph" w:customStyle="1" w:styleId="Point3number">
    <w:name w:val="Point 3 (number)"/>
    <w:basedOn w:val="Normal"/>
    <w:rsid w:val="00877878"/>
    <w:pPr>
      <w:numPr>
        <w:ilvl w:val="6"/>
        <w:numId w:val="28"/>
      </w:numPr>
    </w:pPr>
  </w:style>
  <w:style w:type="paragraph" w:customStyle="1" w:styleId="Point0letter">
    <w:name w:val="Point 0 (letter)"/>
    <w:basedOn w:val="Normal"/>
    <w:rsid w:val="00877878"/>
    <w:pPr>
      <w:numPr>
        <w:ilvl w:val="1"/>
        <w:numId w:val="28"/>
      </w:numPr>
    </w:pPr>
  </w:style>
  <w:style w:type="paragraph" w:customStyle="1" w:styleId="Point1letter">
    <w:name w:val="Point 1 (letter)"/>
    <w:basedOn w:val="Normal"/>
    <w:rsid w:val="00877878"/>
    <w:pPr>
      <w:numPr>
        <w:ilvl w:val="3"/>
        <w:numId w:val="28"/>
      </w:numPr>
    </w:pPr>
  </w:style>
  <w:style w:type="paragraph" w:customStyle="1" w:styleId="Point2letter">
    <w:name w:val="Point 2 (letter)"/>
    <w:basedOn w:val="Normal"/>
    <w:rsid w:val="00877878"/>
    <w:pPr>
      <w:numPr>
        <w:ilvl w:val="5"/>
        <w:numId w:val="28"/>
      </w:numPr>
    </w:pPr>
  </w:style>
  <w:style w:type="paragraph" w:customStyle="1" w:styleId="Point3letter">
    <w:name w:val="Point 3 (letter)"/>
    <w:basedOn w:val="Normal"/>
    <w:rsid w:val="00877878"/>
    <w:pPr>
      <w:numPr>
        <w:ilvl w:val="7"/>
        <w:numId w:val="28"/>
      </w:numPr>
    </w:pPr>
  </w:style>
  <w:style w:type="paragraph" w:customStyle="1" w:styleId="Point4letter">
    <w:name w:val="Point 4 (letter)"/>
    <w:basedOn w:val="Normal"/>
    <w:rsid w:val="00877878"/>
    <w:pPr>
      <w:numPr>
        <w:ilvl w:val="8"/>
        <w:numId w:val="28"/>
      </w:numPr>
    </w:pPr>
  </w:style>
  <w:style w:type="paragraph" w:customStyle="1" w:styleId="Bullet0">
    <w:name w:val="Bullet 0"/>
    <w:basedOn w:val="Normal"/>
    <w:rsid w:val="00877878"/>
    <w:pPr>
      <w:numPr>
        <w:numId w:val="29"/>
      </w:numPr>
    </w:pPr>
  </w:style>
  <w:style w:type="paragraph" w:customStyle="1" w:styleId="Bullet1">
    <w:name w:val="Bullet 1"/>
    <w:basedOn w:val="Normal"/>
    <w:rsid w:val="00877878"/>
    <w:pPr>
      <w:numPr>
        <w:numId w:val="30"/>
      </w:numPr>
    </w:pPr>
  </w:style>
  <w:style w:type="paragraph" w:customStyle="1" w:styleId="Bullet2">
    <w:name w:val="Bullet 2"/>
    <w:basedOn w:val="Normal"/>
    <w:rsid w:val="00877878"/>
    <w:pPr>
      <w:numPr>
        <w:numId w:val="31"/>
      </w:numPr>
    </w:pPr>
  </w:style>
  <w:style w:type="paragraph" w:customStyle="1" w:styleId="Bullet3">
    <w:name w:val="Bullet 3"/>
    <w:basedOn w:val="Normal"/>
    <w:rsid w:val="00877878"/>
    <w:pPr>
      <w:numPr>
        <w:numId w:val="32"/>
      </w:numPr>
    </w:pPr>
  </w:style>
  <w:style w:type="paragraph" w:customStyle="1" w:styleId="Bullet4">
    <w:name w:val="Bullet 4"/>
    <w:basedOn w:val="Normal"/>
    <w:rsid w:val="00877878"/>
    <w:pPr>
      <w:numPr>
        <w:numId w:val="33"/>
      </w:numPr>
    </w:pPr>
  </w:style>
  <w:style w:type="paragraph" w:customStyle="1" w:styleId="Langue">
    <w:name w:val="Langue"/>
    <w:basedOn w:val="Normal"/>
    <w:next w:val="Rfrenceinterne"/>
    <w:rsid w:val="00877878"/>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rsid w:val="00877878"/>
    <w:pPr>
      <w:spacing w:before="0" w:after="0"/>
      <w:jc w:val="left"/>
    </w:pPr>
    <w:rPr>
      <w:rFonts w:ascii="Arial" w:hAnsi="Arial" w:cs="Arial"/>
    </w:rPr>
  </w:style>
  <w:style w:type="paragraph" w:customStyle="1" w:styleId="Emission">
    <w:name w:val="Emission"/>
    <w:basedOn w:val="Normal"/>
    <w:next w:val="Rfrenceinstitutionnelle"/>
    <w:rsid w:val="00877878"/>
    <w:pPr>
      <w:spacing w:before="0" w:after="0"/>
      <w:ind w:left="5103"/>
      <w:jc w:val="left"/>
    </w:pPr>
  </w:style>
  <w:style w:type="paragraph" w:customStyle="1" w:styleId="Rfrenceinstitutionnelle">
    <w:name w:val="Référence institutionnelle"/>
    <w:basedOn w:val="Normal"/>
    <w:next w:val="Confidentialit"/>
    <w:rsid w:val="00877878"/>
    <w:pPr>
      <w:spacing w:before="0" w:after="240"/>
      <w:ind w:left="5103"/>
      <w:jc w:val="left"/>
    </w:pPr>
  </w:style>
  <w:style w:type="paragraph" w:customStyle="1" w:styleId="Pagedecouverture">
    <w:name w:val="Page de couverture"/>
    <w:basedOn w:val="Normal"/>
    <w:next w:val="Normal"/>
    <w:rsid w:val="00877878"/>
    <w:pPr>
      <w:spacing w:before="0" w:after="0"/>
    </w:pPr>
  </w:style>
  <w:style w:type="paragraph" w:customStyle="1" w:styleId="Declassification">
    <w:name w:val="Declassification"/>
    <w:basedOn w:val="Normal"/>
    <w:next w:val="Normal"/>
    <w:rsid w:val="00877878"/>
    <w:pPr>
      <w:spacing w:before="0" w:after="0"/>
    </w:pPr>
  </w:style>
  <w:style w:type="paragraph" w:customStyle="1" w:styleId="Disclaimer">
    <w:name w:val="Disclaimer"/>
    <w:basedOn w:val="Normal"/>
    <w:rsid w:val="00877878"/>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rsid w:val="00877878"/>
    <w:pPr>
      <w:jc w:val="center"/>
    </w:pPr>
    <w:rPr>
      <w:b/>
      <w:u w:val="single"/>
    </w:rPr>
  </w:style>
  <w:style w:type="paragraph" w:customStyle="1" w:styleId="Annexetitre">
    <w:name w:val="Annexe titre"/>
    <w:basedOn w:val="Normal"/>
    <w:next w:val="Normal"/>
    <w:rsid w:val="00877878"/>
    <w:pPr>
      <w:jc w:val="center"/>
    </w:pPr>
    <w:rPr>
      <w:b/>
      <w:u w:val="single"/>
    </w:rPr>
  </w:style>
  <w:style w:type="paragraph" w:customStyle="1" w:styleId="Annexetitrefichefinancire">
    <w:name w:val="Annexe titre (fiche financière)"/>
    <w:basedOn w:val="Normal"/>
    <w:next w:val="Normal"/>
    <w:rsid w:val="00877878"/>
    <w:pPr>
      <w:jc w:val="center"/>
    </w:pPr>
    <w:rPr>
      <w:b/>
      <w:u w:val="single"/>
    </w:rPr>
  </w:style>
  <w:style w:type="paragraph" w:customStyle="1" w:styleId="Applicationdirecte">
    <w:name w:val="Application directe"/>
    <w:basedOn w:val="Normal"/>
    <w:next w:val="Fait"/>
    <w:rsid w:val="00877878"/>
    <w:pPr>
      <w:spacing w:before="480"/>
    </w:pPr>
  </w:style>
  <w:style w:type="paragraph" w:customStyle="1" w:styleId="Avertissementtitre">
    <w:name w:val="Avertissement titre"/>
    <w:basedOn w:val="Normal"/>
    <w:next w:val="Normal"/>
    <w:rsid w:val="00877878"/>
    <w:pPr>
      <w:keepNext/>
      <w:spacing w:before="480"/>
    </w:pPr>
    <w:rPr>
      <w:u w:val="single"/>
    </w:rPr>
  </w:style>
  <w:style w:type="paragraph" w:customStyle="1" w:styleId="Confidence">
    <w:name w:val="Confidence"/>
    <w:basedOn w:val="Normal"/>
    <w:next w:val="Normal"/>
    <w:rsid w:val="00877878"/>
    <w:pPr>
      <w:spacing w:before="360"/>
      <w:jc w:val="center"/>
    </w:pPr>
  </w:style>
  <w:style w:type="paragraph" w:customStyle="1" w:styleId="Confidentialit">
    <w:name w:val="Confidentialité"/>
    <w:basedOn w:val="Normal"/>
    <w:next w:val="TypedudocumentPagedecouverture"/>
    <w:rsid w:val="00877878"/>
    <w:pPr>
      <w:spacing w:before="240" w:after="240"/>
      <w:ind w:left="5103"/>
      <w:jc w:val="left"/>
    </w:pPr>
    <w:rPr>
      <w:i/>
      <w:sz w:val="32"/>
    </w:rPr>
  </w:style>
  <w:style w:type="paragraph" w:customStyle="1" w:styleId="Considrant">
    <w:name w:val="Considérant"/>
    <w:basedOn w:val="Normal"/>
    <w:rsid w:val="00877878"/>
    <w:pPr>
      <w:numPr>
        <w:numId w:val="34"/>
      </w:numPr>
    </w:pPr>
  </w:style>
  <w:style w:type="paragraph" w:customStyle="1" w:styleId="Corrigendum">
    <w:name w:val="Corrigendum"/>
    <w:basedOn w:val="Normal"/>
    <w:next w:val="Normal"/>
    <w:rsid w:val="00877878"/>
    <w:pPr>
      <w:spacing w:before="0" w:after="240"/>
      <w:jc w:val="left"/>
    </w:pPr>
  </w:style>
  <w:style w:type="paragraph" w:customStyle="1" w:styleId="Datedadoption">
    <w:name w:val="Date d'adoption"/>
    <w:basedOn w:val="Normal"/>
    <w:next w:val="Titreobjet"/>
    <w:rsid w:val="00877878"/>
    <w:pPr>
      <w:spacing w:before="360" w:after="0"/>
      <w:jc w:val="center"/>
    </w:pPr>
    <w:rPr>
      <w:b/>
    </w:rPr>
  </w:style>
  <w:style w:type="paragraph" w:customStyle="1" w:styleId="Exposdesmotifstitre">
    <w:name w:val="Exposé des motifs titre"/>
    <w:basedOn w:val="Normal"/>
    <w:next w:val="Normal"/>
    <w:rsid w:val="00877878"/>
    <w:pPr>
      <w:jc w:val="center"/>
    </w:pPr>
    <w:rPr>
      <w:b/>
      <w:u w:val="single"/>
    </w:rPr>
  </w:style>
  <w:style w:type="paragraph" w:customStyle="1" w:styleId="Fait">
    <w:name w:val="Fait à"/>
    <w:basedOn w:val="Normal"/>
    <w:next w:val="Institutionquisigne"/>
    <w:rsid w:val="00877878"/>
    <w:pPr>
      <w:keepNext/>
      <w:spacing w:after="0"/>
    </w:pPr>
  </w:style>
  <w:style w:type="paragraph" w:customStyle="1" w:styleId="Formuledadoption">
    <w:name w:val="Formule d'adoption"/>
    <w:basedOn w:val="Normal"/>
    <w:next w:val="Titrearticle"/>
    <w:rsid w:val="00877878"/>
    <w:pPr>
      <w:keepNext/>
    </w:pPr>
  </w:style>
  <w:style w:type="paragraph" w:customStyle="1" w:styleId="Institutionquiagit">
    <w:name w:val="Institution qui agit"/>
    <w:basedOn w:val="Normal"/>
    <w:next w:val="Normal"/>
    <w:rsid w:val="00877878"/>
    <w:pPr>
      <w:keepNext/>
      <w:spacing w:before="600"/>
    </w:pPr>
  </w:style>
  <w:style w:type="paragraph" w:customStyle="1" w:styleId="Institutionquisigne">
    <w:name w:val="Institution qui signe"/>
    <w:basedOn w:val="Normal"/>
    <w:next w:val="Personnequisigne"/>
    <w:rsid w:val="00877878"/>
    <w:pPr>
      <w:keepNext/>
      <w:tabs>
        <w:tab w:val="left" w:pos="4252"/>
      </w:tabs>
      <w:spacing w:before="720" w:after="0"/>
    </w:pPr>
    <w:rPr>
      <w:i/>
    </w:rPr>
  </w:style>
  <w:style w:type="paragraph" w:customStyle="1" w:styleId="ManualConsidrant">
    <w:name w:val="Manual Considérant"/>
    <w:basedOn w:val="Normal"/>
    <w:rsid w:val="00877878"/>
    <w:pPr>
      <w:ind w:left="709" w:hanging="709"/>
    </w:pPr>
  </w:style>
  <w:style w:type="paragraph" w:customStyle="1" w:styleId="Personnequisigne">
    <w:name w:val="Personne qui signe"/>
    <w:basedOn w:val="Normal"/>
    <w:next w:val="Institutionquisigne"/>
    <w:rsid w:val="00877878"/>
    <w:pPr>
      <w:tabs>
        <w:tab w:val="left" w:pos="4252"/>
      </w:tabs>
      <w:spacing w:before="0" w:after="0"/>
      <w:jc w:val="left"/>
    </w:pPr>
    <w:rPr>
      <w:i/>
    </w:rPr>
  </w:style>
  <w:style w:type="paragraph" w:customStyle="1" w:styleId="Rfrenceinterinstitutionnelle">
    <w:name w:val="Référence interinstitutionnelle"/>
    <w:basedOn w:val="Normal"/>
    <w:next w:val="Statut"/>
    <w:rsid w:val="00877878"/>
    <w:pPr>
      <w:spacing w:before="0" w:after="0"/>
      <w:ind w:left="5103"/>
      <w:jc w:val="left"/>
    </w:pPr>
  </w:style>
  <w:style w:type="paragraph" w:customStyle="1" w:styleId="Rfrenceinterne">
    <w:name w:val="Référence interne"/>
    <w:basedOn w:val="Normal"/>
    <w:next w:val="Rfrenceinterinstitutionnelle"/>
    <w:rsid w:val="00877878"/>
    <w:pPr>
      <w:spacing w:before="0" w:after="0"/>
      <w:ind w:left="5103"/>
      <w:jc w:val="left"/>
    </w:pPr>
  </w:style>
  <w:style w:type="paragraph" w:customStyle="1" w:styleId="Statut">
    <w:name w:val="Statut"/>
    <w:basedOn w:val="Normal"/>
    <w:next w:val="Typedudocument"/>
    <w:rsid w:val="00877878"/>
    <w:pPr>
      <w:spacing w:before="360" w:after="0"/>
      <w:jc w:val="center"/>
    </w:pPr>
  </w:style>
  <w:style w:type="paragraph" w:customStyle="1" w:styleId="Titrearticle">
    <w:name w:val="Titre article"/>
    <w:basedOn w:val="Normal"/>
    <w:next w:val="Normal"/>
    <w:rsid w:val="00877878"/>
    <w:pPr>
      <w:keepNext/>
      <w:spacing w:before="360"/>
      <w:jc w:val="center"/>
    </w:pPr>
    <w:rPr>
      <w:i/>
    </w:rPr>
  </w:style>
  <w:style w:type="paragraph" w:customStyle="1" w:styleId="Titreobjet">
    <w:name w:val="Titre objet"/>
    <w:basedOn w:val="Normal"/>
    <w:next w:val="IntrtEEE"/>
    <w:rsid w:val="00877878"/>
    <w:pPr>
      <w:spacing w:before="360" w:after="360"/>
      <w:jc w:val="center"/>
    </w:pPr>
    <w:rPr>
      <w:b/>
    </w:rPr>
  </w:style>
  <w:style w:type="paragraph" w:customStyle="1" w:styleId="Typedudocument">
    <w:name w:val="Type du document"/>
    <w:basedOn w:val="Normal"/>
    <w:next w:val="Titreobjet"/>
    <w:rsid w:val="00877878"/>
    <w:pPr>
      <w:spacing w:before="360" w:after="0"/>
      <w:jc w:val="center"/>
    </w:pPr>
    <w:rPr>
      <w:b/>
    </w:rPr>
  </w:style>
  <w:style w:type="character" w:customStyle="1" w:styleId="Added">
    <w:name w:val="Added"/>
    <w:basedOn w:val="Standardstycketeckensnitt"/>
    <w:rsid w:val="00877878"/>
    <w:rPr>
      <w:b/>
      <w:u w:val="single"/>
      <w:shd w:val="clear" w:color="auto" w:fill="auto"/>
    </w:rPr>
  </w:style>
  <w:style w:type="character" w:customStyle="1" w:styleId="Deleted">
    <w:name w:val="Deleted"/>
    <w:basedOn w:val="Standardstycketeckensnitt"/>
    <w:rsid w:val="00877878"/>
    <w:rPr>
      <w:strike/>
      <w:dstrike w:val="0"/>
      <w:shd w:val="clear" w:color="auto" w:fill="auto"/>
    </w:rPr>
  </w:style>
  <w:style w:type="paragraph" w:customStyle="1" w:styleId="Address">
    <w:name w:val="Address"/>
    <w:basedOn w:val="Normal"/>
    <w:next w:val="Normal"/>
    <w:rsid w:val="00877878"/>
    <w:pPr>
      <w:keepLines/>
      <w:spacing w:line="360" w:lineRule="auto"/>
      <w:ind w:left="3402"/>
      <w:jc w:val="left"/>
    </w:pPr>
  </w:style>
  <w:style w:type="paragraph" w:customStyle="1" w:styleId="Objetexterne">
    <w:name w:val="Objet externe"/>
    <w:basedOn w:val="Normal"/>
    <w:next w:val="Normal"/>
    <w:rsid w:val="00877878"/>
    <w:rPr>
      <w:i/>
      <w:caps/>
    </w:rPr>
  </w:style>
  <w:style w:type="paragraph" w:customStyle="1" w:styleId="Supertitre">
    <w:name w:val="Supertitre"/>
    <w:basedOn w:val="Normal"/>
    <w:next w:val="Normal"/>
    <w:rsid w:val="00877878"/>
    <w:pPr>
      <w:spacing w:before="0" w:after="600"/>
      <w:jc w:val="center"/>
    </w:pPr>
    <w:rPr>
      <w:b/>
    </w:rPr>
  </w:style>
  <w:style w:type="paragraph" w:customStyle="1" w:styleId="Languesfaisantfoi">
    <w:name w:val="Langues faisant foi"/>
    <w:basedOn w:val="Normal"/>
    <w:next w:val="Normal"/>
    <w:rsid w:val="00877878"/>
    <w:pPr>
      <w:spacing w:before="360" w:after="0"/>
      <w:jc w:val="center"/>
    </w:pPr>
  </w:style>
  <w:style w:type="paragraph" w:customStyle="1" w:styleId="Rfrencecroise">
    <w:name w:val="Référence croisée"/>
    <w:basedOn w:val="Normal"/>
    <w:rsid w:val="00877878"/>
    <w:pPr>
      <w:spacing w:before="0" w:after="0"/>
      <w:jc w:val="center"/>
    </w:pPr>
  </w:style>
  <w:style w:type="paragraph" w:customStyle="1" w:styleId="Fichefinanciretitre">
    <w:name w:val="Fiche financière titre"/>
    <w:basedOn w:val="Normal"/>
    <w:next w:val="Normal"/>
    <w:rsid w:val="00877878"/>
    <w:pPr>
      <w:jc w:val="center"/>
    </w:pPr>
    <w:rPr>
      <w:b/>
      <w:u w:val="single"/>
    </w:rPr>
  </w:style>
  <w:style w:type="paragraph" w:customStyle="1" w:styleId="DatedadoptionPagedecouverture">
    <w:name w:val="Date d'adoption (Page de couverture)"/>
    <w:basedOn w:val="Datedadoption"/>
    <w:next w:val="TitreobjetPagedecouverture"/>
    <w:rsid w:val="00877878"/>
  </w:style>
  <w:style w:type="paragraph" w:customStyle="1" w:styleId="RfrenceinterinstitutionnellePagedecouverture">
    <w:name w:val="Référence interinstitutionnelle (Page de couverture)"/>
    <w:basedOn w:val="Rfrenceinterinstitutionnelle"/>
    <w:next w:val="Confidentialit"/>
    <w:rsid w:val="00877878"/>
  </w:style>
  <w:style w:type="paragraph" w:customStyle="1" w:styleId="StatutPagedecouverture">
    <w:name w:val="Statut (Page de couverture)"/>
    <w:basedOn w:val="Statut"/>
    <w:next w:val="TypedudocumentPagedecouverture"/>
    <w:rsid w:val="00877878"/>
  </w:style>
  <w:style w:type="paragraph" w:customStyle="1" w:styleId="TitreobjetPagedecouverture">
    <w:name w:val="Titre objet (Page de couverture)"/>
    <w:basedOn w:val="Titreobjet"/>
    <w:next w:val="IntrtEEEPagedecouverture"/>
    <w:rsid w:val="00877878"/>
  </w:style>
  <w:style w:type="paragraph" w:customStyle="1" w:styleId="TypedudocumentPagedecouverture">
    <w:name w:val="Type du document (Page de couverture)"/>
    <w:basedOn w:val="Typedudocument"/>
    <w:next w:val="TitreobjetPagedecouverture"/>
    <w:rsid w:val="00877878"/>
  </w:style>
  <w:style w:type="paragraph" w:customStyle="1" w:styleId="Volume">
    <w:name w:val="Volume"/>
    <w:basedOn w:val="Normal"/>
    <w:next w:val="Confidentialit"/>
    <w:rsid w:val="00877878"/>
    <w:pPr>
      <w:spacing w:before="0" w:after="240"/>
      <w:ind w:left="5103"/>
      <w:jc w:val="left"/>
    </w:pPr>
  </w:style>
  <w:style w:type="paragraph" w:customStyle="1" w:styleId="IntrtEEE">
    <w:name w:val="Intérêt EEE"/>
    <w:basedOn w:val="Languesfaisantfoi"/>
    <w:next w:val="Normal"/>
    <w:rsid w:val="00877878"/>
    <w:pPr>
      <w:spacing w:after="240"/>
    </w:pPr>
  </w:style>
  <w:style w:type="paragraph" w:customStyle="1" w:styleId="Accompagnant">
    <w:name w:val="Accompagnant"/>
    <w:basedOn w:val="Normal"/>
    <w:next w:val="Typeacteprincipal"/>
    <w:rsid w:val="00877878"/>
    <w:pPr>
      <w:spacing w:before="0" w:after="240"/>
      <w:jc w:val="center"/>
    </w:pPr>
    <w:rPr>
      <w:b/>
      <w:i/>
    </w:rPr>
  </w:style>
  <w:style w:type="paragraph" w:customStyle="1" w:styleId="Typeacteprincipal">
    <w:name w:val="Type acte principal"/>
    <w:basedOn w:val="Normal"/>
    <w:next w:val="Objetacteprincipal"/>
    <w:rsid w:val="00877878"/>
    <w:pPr>
      <w:spacing w:before="0" w:after="240"/>
      <w:jc w:val="center"/>
    </w:pPr>
    <w:rPr>
      <w:b/>
    </w:rPr>
  </w:style>
  <w:style w:type="paragraph" w:customStyle="1" w:styleId="Objetacteprincipal">
    <w:name w:val="Objet acte principal"/>
    <w:basedOn w:val="Normal"/>
    <w:next w:val="Titrearticle"/>
    <w:rsid w:val="00877878"/>
    <w:pPr>
      <w:spacing w:before="0" w:after="360"/>
      <w:jc w:val="center"/>
    </w:pPr>
    <w:rPr>
      <w:b/>
    </w:rPr>
  </w:style>
  <w:style w:type="paragraph" w:customStyle="1" w:styleId="IntrtEEEPagedecouverture">
    <w:name w:val="Intérêt EEE (Page de couverture)"/>
    <w:basedOn w:val="IntrtEEE"/>
    <w:next w:val="Rfrencecroise"/>
    <w:rsid w:val="00877878"/>
  </w:style>
  <w:style w:type="paragraph" w:customStyle="1" w:styleId="AccompagnantPagedecouverture">
    <w:name w:val="Accompagnant (Page de couverture)"/>
    <w:basedOn w:val="Accompagnant"/>
    <w:next w:val="TypeacteprincipalPagedecouverture"/>
    <w:rsid w:val="00877878"/>
  </w:style>
  <w:style w:type="paragraph" w:customStyle="1" w:styleId="TypeacteprincipalPagedecouverture">
    <w:name w:val="Type acte principal (Page de couverture)"/>
    <w:basedOn w:val="Typeacteprincipal"/>
    <w:next w:val="ObjetacteprincipalPagedecouverture"/>
    <w:rsid w:val="00877878"/>
  </w:style>
  <w:style w:type="paragraph" w:customStyle="1" w:styleId="ObjetacteprincipalPagedecouverture">
    <w:name w:val="Objet acte principal (Page de couverture)"/>
    <w:basedOn w:val="Objetacteprincipal"/>
    <w:next w:val="Rfrencecroise"/>
    <w:rsid w:val="00877878"/>
  </w:style>
  <w:style w:type="paragraph" w:customStyle="1" w:styleId="LanguesfaisantfoiPagedecouverture">
    <w:name w:val="Langues faisant foi (Page de couverture)"/>
    <w:basedOn w:val="Normal"/>
    <w:next w:val="Normal"/>
    <w:rsid w:val="00877878"/>
    <w:pPr>
      <w:spacing w:before="360" w:after="0"/>
      <w:jc w:val="center"/>
    </w:pPr>
  </w:style>
  <w:style w:type="paragraph" w:customStyle="1" w:styleId="Annexetitreacte">
    <w:name w:val="Annexe titre (acte)"/>
    <w:basedOn w:val="Normal"/>
    <w:next w:val="Normal"/>
    <w:rsid w:val="00AF3493"/>
    <w:pPr>
      <w:jc w:val="center"/>
    </w:pPr>
    <w:rPr>
      <w:rFonts w:eastAsia="Times New Roman"/>
      <w:b/>
      <w:szCs w:val="24"/>
      <w:u w:val="single"/>
      <w:lang w:eastAsia="de-DE"/>
    </w:rPr>
  </w:style>
  <w:style w:type="paragraph" w:customStyle="1" w:styleId="CM1">
    <w:name w:val="CM1"/>
    <w:basedOn w:val="Default"/>
    <w:next w:val="Default"/>
    <w:uiPriority w:val="99"/>
    <w:rsid w:val="000A5E69"/>
    <w:rPr>
      <w:rFonts w:ascii="Times New Roman" w:hAnsi="Times New Roman" w:cs="Times New Roman"/>
      <w:color w:val="auto"/>
      <w:lang w:val="fr-BE"/>
    </w:rPr>
  </w:style>
  <w:style w:type="paragraph" w:customStyle="1" w:styleId="CM3">
    <w:name w:val="CM3"/>
    <w:basedOn w:val="Default"/>
    <w:next w:val="Default"/>
    <w:uiPriority w:val="99"/>
    <w:rsid w:val="000A5E69"/>
    <w:rPr>
      <w:rFonts w:ascii="Times New Roman" w:hAnsi="Times New Roman" w:cs="Times New Roman"/>
      <w:color w:val="auto"/>
      <w:lang w:val="fr-BE"/>
    </w:rPr>
  </w:style>
  <w:style w:type="paragraph" w:customStyle="1" w:styleId="CM4">
    <w:name w:val="CM4"/>
    <w:basedOn w:val="Default"/>
    <w:next w:val="Default"/>
    <w:uiPriority w:val="99"/>
    <w:rsid w:val="000A5E69"/>
    <w:rPr>
      <w:rFonts w:ascii="Times New Roman" w:hAnsi="Times New Roman" w:cs="Times New Roman"/>
      <w:color w:val="auto"/>
      <w:lang w:val="fr-BE"/>
    </w:rPr>
  </w:style>
  <w:style w:type="paragraph" w:styleId="Normalwebb">
    <w:name w:val="Normal (Web)"/>
    <w:basedOn w:val="Normal"/>
    <w:uiPriority w:val="99"/>
    <w:semiHidden/>
    <w:unhideWhenUsed/>
    <w:rsid w:val="00740256"/>
    <w:pPr>
      <w:spacing w:before="100" w:beforeAutospacing="1" w:after="100" w:afterAutospacing="1"/>
      <w:jc w:val="left"/>
    </w:pPr>
    <w:rPr>
      <w:rFonts w:eastAsiaTheme="minorEastAsia"/>
      <w:szCs w:val="24"/>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075671">
      <w:bodyDiv w:val="1"/>
      <w:marLeft w:val="0"/>
      <w:marRight w:val="0"/>
      <w:marTop w:val="0"/>
      <w:marBottom w:val="0"/>
      <w:divBdr>
        <w:top w:val="none" w:sz="0" w:space="0" w:color="auto"/>
        <w:left w:val="none" w:sz="0" w:space="0" w:color="auto"/>
        <w:bottom w:val="none" w:sz="0" w:space="0" w:color="auto"/>
        <w:right w:val="none" w:sz="0" w:space="0" w:color="auto"/>
      </w:divBdr>
    </w:div>
    <w:div w:id="345522982">
      <w:bodyDiv w:val="1"/>
      <w:marLeft w:val="0"/>
      <w:marRight w:val="0"/>
      <w:marTop w:val="0"/>
      <w:marBottom w:val="0"/>
      <w:divBdr>
        <w:top w:val="none" w:sz="0" w:space="0" w:color="auto"/>
        <w:left w:val="none" w:sz="0" w:space="0" w:color="auto"/>
        <w:bottom w:val="none" w:sz="0" w:space="0" w:color="auto"/>
        <w:right w:val="none" w:sz="0" w:space="0" w:color="auto"/>
      </w:divBdr>
    </w:div>
    <w:div w:id="457064704">
      <w:bodyDiv w:val="1"/>
      <w:marLeft w:val="0"/>
      <w:marRight w:val="0"/>
      <w:marTop w:val="0"/>
      <w:marBottom w:val="0"/>
      <w:divBdr>
        <w:top w:val="none" w:sz="0" w:space="0" w:color="auto"/>
        <w:left w:val="none" w:sz="0" w:space="0" w:color="auto"/>
        <w:bottom w:val="none" w:sz="0" w:space="0" w:color="auto"/>
        <w:right w:val="none" w:sz="0" w:space="0" w:color="auto"/>
      </w:divBdr>
    </w:div>
    <w:div w:id="505024714">
      <w:bodyDiv w:val="1"/>
      <w:marLeft w:val="0"/>
      <w:marRight w:val="0"/>
      <w:marTop w:val="0"/>
      <w:marBottom w:val="0"/>
      <w:divBdr>
        <w:top w:val="none" w:sz="0" w:space="0" w:color="auto"/>
        <w:left w:val="none" w:sz="0" w:space="0" w:color="auto"/>
        <w:bottom w:val="none" w:sz="0" w:space="0" w:color="auto"/>
        <w:right w:val="none" w:sz="0" w:space="0" w:color="auto"/>
      </w:divBdr>
    </w:div>
    <w:div w:id="552930346">
      <w:bodyDiv w:val="1"/>
      <w:marLeft w:val="0"/>
      <w:marRight w:val="0"/>
      <w:marTop w:val="0"/>
      <w:marBottom w:val="0"/>
      <w:divBdr>
        <w:top w:val="none" w:sz="0" w:space="0" w:color="auto"/>
        <w:left w:val="none" w:sz="0" w:space="0" w:color="auto"/>
        <w:bottom w:val="none" w:sz="0" w:space="0" w:color="auto"/>
        <w:right w:val="none" w:sz="0" w:space="0" w:color="auto"/>
      </w:divBdr>
    </w:div>
    <w:div w:id="747192472">
      <w:bodyDiv w:val="1"/>
      <w:marLeft w:val="0"/>
      <w:marRight w:val="0"/>
      <w:marTop w:val="0"/>
      <w:marBottom w:val="0"/>
      <w:divBdr>
        <w:top w:val="none" w:sz="0" w:space="0" w:color="auto"/>
        <w:left w:val="none" w:sz="0" w:space="0" w:color="auto"/>
        <w:bottom w:val="none" w:sz="0" w:space="0" w:color="auto"/>
        <w:right w:val="none" w:sz="0" w:space="0" w:color="auto"/>
      </w:divBdr>
    </w:div>
    <w:div w:id="939219174">
      <w:bodyDiv w:val="1"/>
      <w:marLeft w:val="0"/>
      <w:marRight w:val="0"/>
      <w:marTop w:val="0"/>
      <w:marBottom w:val="0"/>
      <w:divBdr>
        <w:top w:val="none" w:sz="0" w:space="0" w:color="auto"/>
        <w:left w:val="none" w:sz="0" w:space="0" w:color="auto"/>
        <w:bottom w:val="none" w:sz="0" w:space="0" w:color="auto"/>
        <w:right w:val="none" w:sz="0" w:space="0" w:color="auto"/>
      </w:divBdr>
    </w:div>
    <w:div w:id="965700769">
      <w:bodyDiv w:val="1"/>
      <w:marLeft w:val="0"/>
      <w:marRight w:val="0"/>
      <w:marTop w:val="0"/>
      <w:marBottom w:val="0"/>
      <w:divBdr>
        <w:top w:val="none" w:sz="0" w:space="0" w:color="auto"/>
        <w:left w:val="none" w:sz="0" w:space="0" w:color="auto"/>
        <w:bottom w:val="none" w:sz="0" w:space="0" w:color="auto"/>
        <w:right w:val="none" w:sz="0" w:space="0" w:color="auto"/>
      </w:divBdr>
    </w:div>
    <w:div w:id="1083337868">
      <w:bodyDiv w:val="1"/>
      <w:marLeft w:val="0"/>
      <w:marRight w:val="0"/>
      <w:marTop w:val="0"/>
      <w:marBottom w:val="0"/>
      <w:divBdr>
        <w:top w:val="none" w:sz="0" w:space="0" w:color="auto"/>
        <w:left w:val="none" w:sz="0" w:space="0" w:color="auto"/>
        <w:bottom w:val="none" w:sz="0" w:space="0" w:color="auto"/>
        <w:right w:val="none" w:sz="0" w:space="0" w:color="auto"/>
      </w:divBdr>
    </w:div>
    <w:div w:id="1330718297">
      <w:bodyDiv w:val="1"/>
      <w:marLeft w:val="0"/>
      <w:marRight w:val="0"/>
      <w:marTop w:val="0"/>
      <w:marBottom w:val="0"/>
      <w:divBdr>
        <w:top w:val="none" w:sz="0" w:space="0" w:color="auto"/>
        <w:left w:val="none" w:sz="0" w:space="0" w:color="auto"/>
        <w:bottom w:val="none" w:sz="0" w:space="0" w:color="auto"/>
        <w:right w:val="none" w:sz="0" w:space="0" w:color="auto"/>
      </w:divBdr>
    </w:div>
    <w:div w:id="1439449225">
      <w:bodyDiv w:val="1"/>
      <w:marLeft w:val="0"/>
      <w:marRight w:val="0"/>
      <w:marTop w:val="0"/>
      <w:marBottom w:val="0"/>
      <w:divBdr>
        <w:top w:val="none" w:sz="0" w:space="0" w:color="auto"/>
        <w:left w:val="none" w:sz="0" w:space="0" w:color="auto"/>
        <w:bottom w:val="none" w:sz="0" w:space="0" w:color="auto"/>
        <w:right w:val="none" w:sz="0" w:space="0" w:color="auto"/>
      </w:divBdr>
    </w:div>
    <w:div w:id="1553301272">
      <w:bodyDiv w:val="1"/>
      <w:marLeft w:val="0"/>
      <w:marRight w:val="0"/>
      <w:marTop w:val="0"/>
      <w:marBottom w:val="0"/>
      <w:divBdr>
        <w:top w:val="none" w:sz="0" w:space="0" w:color="auto"/>
        <w:left w:val="none" w:sz="0" w:space="0" w:color="auto"/>
        <w:bottom w:val="none" w:sz="0" w:space="0" w:color="auto"/>
        <w:right w:val="none" w:sz="0" w:space="0" w:color="auto"/>
      </w:divBdr>
    </w:div>
    <w:div w:id="1565026959">
      <w:bodyDiv w:val="1"/>
      <w:marLeft w:val="0"/>
      <w:marRight w:val="0"/>
      <w:marTop w:val="0"/>
      <w:marBottom w:val="0"/>
      <w:divBdr>
        <w:top w:val="none" w:sz="0" w:space="0" w:color="auto"/>
        <w:left w:val="none" w:sz="0" w:space="0" w:color="auto"/>
        <w:bottom w:val="none" w:sz="0" w:space="0" w:color="auto"/>
        <w:right w:val="none" w:sz="0" w:space="0" w:color="auto"/>
      </w:divBdr>
    </w:div>
    <w:div w:id="1786076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image" Target="media/image5.emf"/><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image" Target="media/image8.e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emf"/><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1.wmf"/><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image" Target="media/image10.wmf"/><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9.emf"/><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87557F5-0A80-4CE9-B316-77C235D92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Template>
  <TotalTime>3</TotalTime>
  <Pages>11</Pages>
  <Words>2891</Words>
  <Characters>15328</Characters>
  <Application>Microsoft Office Word</Application>
  <DocSecurity>0</DocSecurity>
  <Lines>127</Lines>
  <Paragraphs>36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GONZALEZ ALVAREZ Marcos (ENER)</dc:creator>
  <cp:lastModifiedBy>Suzanne Durkfelt</cp:lastModifiedBy>
  <cp:revision>3</cp:revision>
  <cp:lastPrinted>2019-05-21T09:02:00Z</cp:lastPrinted>
  <dcterms:created xsi:type="dcterms:W3CDTF">2019-05-28T10:50:00Z</dcterms:created>
  <dcterms:modified xsi:type="dcterms:W3CDTF">2020-09-14T13:01:00Z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COM/AA</vt:lpwstr>
  </property>
  <property fmtid="{D5CDD505-2E9C-101B-9397-08002B2CF9AE}" pid="3" name="Version">
    <vt:lpwstr>5.8.86.0</vt:lpwstr>
  </property>
  <property fmtid="{D5CDD505-2E9C-101B-9397-08002B2CF9AE}" pid="4" name="Last edited using">
    <vt:lpwstr>LW 6.0.1, Build 20180503</vt:lpwstr>
  </property>
  <property fmtid="{D5CDD505-2E9C-101B-9397-08002B2CF9AE}" pid="5" name="Created using">
    <vt:lpwstr>LW 5.8.4, Build 20150407</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SJ-001</vt:lpwstr>
  </property>
  <property fmtid="{D5CDD505-2E9C-101B-9397-08002B2CF9AE}" pid="9" name="_NewReviewCycle">
    <vt:lpwstr/>
  </property>
  <property fmtid="{D5CDD505-2E9C-101B-9397-08002B2CF9AE}" pid="10" name="Level of sensitivity">
    <vt:lpwstr>Standard treatment</vt:lpwstr>
  </property>
  <property fmtid="{D5CDD505-2E9C-101B-9397-08002B2CF9AE}" pid="11" name="DQCStatus">
    <vt:lpwstr>Yellow (DQC version 03)</vt:lpwstr>
  </property>
</Properties>
</file>